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2B5" w:rsidRPr="000F0F48" w:rsidRDefault="009E72B5" w:rsidP="009E72B5">
      <w:pPr>
        <w:jc w:val="center"/>
        <w:rPr>
          <w:rFonts w:ascii="Times New Roman" w:hAnsi="Times New Roman" w:cs="Times New Roman"/>
          <w:b/>
          <w:sz w:val="28"/>
          <w:szCs w:val="28"/>
        </w:rPr>
      </w:pPr>
      <w:r w:rsidRPr="000F0F48">
        <w:rPr>
          <w:rFonts w:ascii="Times New Roman" w:hAnsi="Times New Roman" w:cs="Times New Roman"/>
          <w:b/>
          <w:sz w:val="28"/>
          <w:szCs w:val="28"/>
        </w:rPr>
        <w:t>公示内容</w:t>
      </w:r>
    </w:p>
    <w:p w:rsidR="009E72B5" w:rsidRPr="000F0F48" w:rsidRDefault="009A42DE" w:rsidP="000F0F48">
      <w:pPr>
        <w:spacing w:line="360" w:lineRule="auto"/>
        <w:rPr>
          <w:rFonts w:ascii="Times New Roman" w:hAnsi="Times New Roman" w:cs="Times New Roman"/>
          <w:b/>
          <w:sz w:val="24"/>
          <w:szCs w:val="24"/>
        </w:rPr>
      </w:pPr>
      <w:r w:rsidRPr="000F0F48">
        <w:rPr>
          <w:rFonts w:ascii="Times New Roman" w:hAnsi="Times New Roman" w:cs="Times New Roman"/>
          <w:b/>
          <w:sz w:val="24"/>
          <w:szCs w:val="24"/>
        </w:rPr>
        <w:t>1</w:t>
      </w:r>
      <w:r w:rsidRPr="000F0F48">
        <w:rPr>
          <w:rFonts w:ascii="Times New Roman" w:hAnsi="Times New Roman" w:cs="Times New Roman"/>
          <w:b/>
          <w:sz w:val="24"/>
          <w:szCs w:val="24"/>
        </w:rPr>
        <w:t>、项目名称</w:t>
      </w:r>
    </w:p>
    <w:p w:rsidR="009A42DE" w:rsidRPr="009A42DE" w:rsidRDefault="009A42DE" w:rsidP="000F0F48">
      <w:pPr>
        <w:spacing w:line="360" w:lineRule="auto"/>
        <w:ind w:firstLineChars="200" w:firstLine="480"/>
        <w:rPr>
          <w:rFonts w:ascii="Times New Roman" w:hAnsi="Times New Roman" w:cs="Times New Roman"/>
          <w:sz w:val="24"/>
          <w:szCs w:val="24"/>
        </w:rPr>
      </w:pPr>
      <w:r w:rsidRPr="009A42DE">
        <w:rPr>
          <w:rFonts w:ascii="Times New Roman" w:hAnsi="Times New Roman" w:cs="Times New Roman"/>
          <w:bCs/>
          <w:color w:val="333333"/>
          <w:sz w:val="24"/>
          <w:szCs w:val="24"/>
        </w:rPr>
        <w:t>多尺度协同的荒漠河岸林生态水调度理论与关键技术</w:t>
      </w:r>
    </w:p>
    <w:p w:rsidR="009E72B5" w:rsidRPr="00817823" w:rsidRDefault="000F0F48" w:rsidP="000F0F48">
      <w:pPr>
        <w:spacing w:line="360" w:lineRule="auto"/>
        <w:rPr>
          <w:rFonts w:ascii="Times New Roman" w:hAnsi="Times New Roman" w:cs="Times New Roman"/>
          <w:b/>
          <w:sz w:val="24"/>
          <w:szCs w:val="24"/>
        </w:rPr>
      </w:pPr>
      <w:r w:rsidRPr="00817823">
        <w:rPr>
          <w:rFonts w:ascii="Times New Roman" w:hAnsi="Times New Roman" w:cs="Times New Roman" w:hint="eastAsia"/>
          <w:b/>
          <w:sz w:val="24"/>
          <w:szCs w:val="24"/>
        </w:rPr>
        <w:t>2</w:t>
      </w:r>
      <w:r w:rsidRPr="00817823">
        <w:rPr>
          <w:rFonts w:ascii="Times New Roman" w:hAnsi="Times New Roman" w:cs="Times New Roman" w:hint="eastAsia"/>
          <w:b/>
          <w:sz w:val="24"/>
          <w:szCs w:val="24"/>
        </w:rPr>
        <w:t>、</w:t>
      </w:r>
      <w:r w:rsidRPr="00817823">
        <w:rPr>
          <w:rFonts w:ascii="Times New Roman" w:hAnsi="Times New Roman" w:cs="Times New Roman"/>
          <w:b/>
          <w:sz w:val="24"/>
          <w:szCs w:val="24"/>
        </w:rPr>
        <w:t>提名单位（专家）意见</w:t>
      </w:r>
    </w:p>
    <w:p w:rsidR="00CE5B2A" w:rsidRDefault="00CE5B2A" w:rsidP="00817823">
      <w:pPr>
        <w:spacing w:line="360" w:lineRule="auto"/>
        <w:jc w:val="center"/>
        <w:rPr>
          <w:rFonts w:ascii="Times New Roman" w:hAnsi="Times New Roman" w:cs="Times New Roman"/>
          <w:sz w:val="24"/>
          <w:szCs w:val="24"/>
        </w:rPr>
      </w:pPr>
      <w:r w:rsidRPr="00CE5B2A">
        <w:rPr>
          <w:rFonts w:ascii="Times New Roman" w:hAnsi="Times New Roman" w:cs="Times New Roman"/>
          <w:noProof/>
          <w:sz w:val="24"/>
          <w:szCs w:val="24"/>
        </w:rPr>
        <w:drawing>
          <wp:inline distT="0" distB="0" distL="0" distR="0" wp14:anchorId="44995354" wp14:editId="491EA61E">
            <wp:extent cx="4781550" cy="6761480"/>
            <wp:effectExtent l="0" t="0" r="0" b="1270"/>
            <wp:docPr id="6" name="图片 6" descr="F:\报奖\自治区科技进步奖\报奖材料\专家提名\专家提名表1邓院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报奖\自治区科技进步奖\报奖材料\专家提名\专家提名表1邓院士.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84326" cy="6765406"/>
                    </a:xfrm>
                    <a:prstGeom prst="rect">
                      <a:avLst/>
                    </a:prstGeom>
                    <a:noFill/>
                    <a:ln>
                      <a:noFill/>
                    </a:ln>
                  </pic:spPr>
                </pic:pic>
              </a:graphicData>
            </a:graphic>
          </wp:inline>
        </w:drawing>
      </w:r>
    </w:p>
    <w:p w:rsidR="00CE5B2A" w:rsidRDefault="00CE5B2A" w:rsidP="00817823">
      <w:pPr>
        <w:spacing w:line="360" w:lineRule="auto"/>
        <w:jc w:val="center"/>
        <w:rPr>
          <w:rFonts w:ascii="Times New Roman" w:hAnsi="Times New Roman" w:cs="Times New Roman"/>
          <w:sz w:val="24"/>
          <w:szCs w:val="24"/>
        </w:rPr>
      </w:pPr>
    </w:p>
    <w:p w:rsidR="00CE5B2A" w:rsidRDefault="00084DB7" w:rsidP="00817823">
      <w:pPr>
        <w:spacing w:line="360" w:lineRule="auto"/>
        <w:jc w:val="center"/>
        <w:rPr>
          <w:rFonts w:ascii="Times New Roman" w:hAnsi="Times New Roman" w:cs="Times New Roman" w:hint="eastAsia"/>
          <w:sz w:val="24"/>
          <w:szCs w:val="24"/>
        </w:rPr>
      </w:pPr>
      <w:r w:rsidRPr="00084DB7">
        <w:rPr>
          <w:rFonts w:ascii="Times New Roman" w:hAnsi="Times New Roman" w:cs="Times New Roman"/>
          <w:noProof/>
          <w:sz w:val="24"/>
          <w:szCs w:val="24"/>
        </w:rPr>
        <w:lastRenderedPageBreak/>
        <w:drawing>
          <wp:inline distT="0" distB="0" distL="0" distR="0">
            <wp:extent cx="5274310" cy="8111160"/>
            <wp:effectExtent l="0" t="0" r="2540" b="4445"/>
            <wp:docPr id="7" name="图片 7" descr="F:\报奖\自治区科技进步奖\报奖材料\专家提名\专家提名表2陈书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报奖\自治区科技进步奖\报奖材料\专家提名\专家提名表2陈书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8111160"/>
                    </a:xfrm>
                    <a:prstGeom prst="rect">
                      <a:avLst/>
                    </a:prstGeom>
                    <a:noFill/>
                    <a:ln>
                      <a:noFill/>
                    </a:ln>
                  </pic:spPr>
                </pic:pic>
              </a:graphicData>
            </a:graphic>
          </wp:inline>
        </w:drawing>
      </w:r>
    </w:p>
    <w:p w:rsidR="00CE5B2A" w:rsidRDefault="00CE5B2A" w:rsidP="00084DB7">
      <w:pPr>
        <w:spacing w:line="360" w:lineRule="auto"/>
        <w:rPr>
          <w:rFonts w:ascii="Times New Roman" w:hAnsi="Times New Roman" w:cs="Times New Roman" w:hint="eastAsia"/>
          <w:sz w:val="24"/>
          <w:szCs w:val="24"/>
        </w:rPr>
      </w:pPr>
    </w:p>
    <w:p w:rsidR="000F0F48" w:rsidRDefault="000F0F48" w:rsidP="000F0F48">
      <w:pPr>
        <w:spacing w:line="360" w:lineRule="auto"/>
        <w:rPr>
          <w:rFonts w:ascii="Times New Roman" w:hAnsi="Times New Roman" w:cs="Times New Roman"/>
          <w:sz w:val="24"/>
          <w:szCs w:val="24"/>
        </w:rPr>
      </w:pPr>
    </w:p>
    <w:p w:rsidR="009E72B5" w:rsidRPr="00817823" w:rsidRDefault="00817823" w:rsidP="000F0F48">
      <w:pPr>
        <w:spacing w:line="360" w:lineRule="auto"/>
        <w:rPr>
          <w:rFonts w:ascii="Times New Roman" w:hAnsi="Times New Roman" w:cs="Times New Roman"/>
          <w:b/>
          <w:sz w:val="24"/>
          <w:szCs w:val="24"/>
        </w:rPr>
      </w:pPr>
      <w:r w:rsidRPr="00817823">
        <w:rPr>
          <w:rFonts w:ascii="Times New Roman" w:hAnsi="Times New Roman" w:cs="Times New Roman" w:hint="eastAsia"/>
          <w:b/>
          <w:sz w:val="24"/>
          <w:szCs w:val="24"/>
        </w:rPr>
        <w:lastRenderedPageBreak/>
        <w:t>3</w:t>
      </w:r>
      <w:r w:rsidRPr="00817823">
        <w:rPr>
          <w:rFonts w:ascii="Times New Roman" w:hAnsi="Times New Roman" w:cs="Times New Roman" w:hint="eastAsia"/>
          <w:b/>
          <w:sz w:val="24"/>
          <w:szCs w:val="24"/>
        </w:rPr>
        <w:t>、</w:t>
      </w:r>
      <w:r w:rsidRPr="00817823">
        <w:rPr>
          <w:rFonts w:ascii="Times New Roman" w:hAnsi="Times New Roman" w:cs="Times New Roman"/>
          <w:b/>
          <w:sz w:val="24"/>
          <w:szCs w:val="24"/>
        </w:rPr>
        <w:t>项目简介</w:t>
      </w:r>
    </w:p>
    <w:p w:rsidR="000F1511" w:rsidRDefault="000F1511" w:rsidP="0052535E">
      <w:pPr>
        <w:spacing w:line="360" w:lineRule="auto"/>
        <w:ind w:firstLineChars="200" w:firstLine="480"/>
        <w:rPr>
          <w:rFonts w:ascii="Times New Roman" w:hAnsi="Times New Roman" w:cs="Times New Roman"/>
          <w:sz w:val="24"/>
          <w:szCs w:val="24"/>
        </w:rPr>
      </w:pPr>
      <w:r w:rsidRPr="000F1511">
        <w:rPr>
          <w:rFonts w:ascii="Times New Roman" w:hAnsi="Times New Roman" w:cs="Times New Roman" w:hint="eastAsia"/>
          <w:sz w:val="24"/>
          <w:szCs w:val="24"/>
        </w:rPr>
        <w:t>人类对生态水的过度袭夺及气候变暖导致了干旱区诸多流域的生态系统遭受破坏。面向维护“丝绸</w:t>
      </w:r>
      <w:r w:rsidRPr="000F1511">
        <w:rPr>
          <w:rFonts w:ascii="Times New Roman" w:hAnsi="Times New Roman" w:cs="Times New Roman" w:hint="eastAsia"/>
          <w:sz w:val="24"/>
          <w:szCs w:val="24"/>
        </w:rPr>
        <w:t xml:space="preserve"> </w:t>
      </w:r>
      <w:r w:rsidRPr="000F1511">
        <w:rPr>
          <w:rFonts w:ascii="Times New Roman" w:hAnsi="Times New Roman" w:cs="Times New Roman" w:hint="eastAsia"/>
          <w:sz w:val="24"/>
          <w:szCs w:val="24"/>
        </w:rPr>
        <w:t>之路经济带”的水生态安全和推进新疆生态文明建设的重大战略需求，以干旱区流域生态水短缺且调控方式粗放随机等问题为导向，以治水方针中“节水优先”为指导，由中国科学院新疆生态与地理研究所、新疆塔里木河流域管理局、中国水利水电科学研究院、新疆额尔齐斯河流域开发工程建设管理局和新疆维吾尔自治区防汛抗旱服务中心五家单位联合，在</w:t>
      </w:r>
      <w:r w:rsidRPr="000F1511">
        <w:rPr>
          <w:rFonts w:ascii="Times New Roman" w:hAnsi="Times New Roman" w:cs="Times New Roman" w:hint="eastAsia"/>
          <w:sz w:val="24"/>
          <w:szCs w:val="24"/>
        </w:rPr>
        <w:t>4</w:t>
      </w:r>
      <w:r w:rsidRPr="000F1511">
        <w:rPr>
          <w:rFonts w:ascii="Times New Roman" w:hAnsi="Times New Roman" w:cs="Times New Roman" w:hint="eastAsia"/>
          <w:sz w:val="24"/>
          <w:szCs w:val="24"/>
        </w:rPr>
        <w:t>项国家自然科学基金、新疆自治区科技厅人才专项和新疆塔里木河流域管理局委托项目的共同资助下，围绕生态水高效利用的核心目标，交叉应用水文学、恢复生态学、树轮水文学等多学科的基础理论和技术方法</w:t>
      </w:r>
      <w:r w:rsidRPr="000F1511">
        <w:rPr>
          <w:rFonts w:ascii="Times New Roman" w:hAnsi="Times New Roman" w:cs="Times New Roman" w:hint="eastAsia"/>
          <w:sz w:val="24"/>
          <w:szCs w:val="24"/>
        </w:rPr>
        <w:t xml:space="preserve"> </w:t>
      </w:r>
      <w:r w:rsidRPr="000F1511">
        <w:rPr>
          <w:rFonts w:ascii="Times New Roman" w:hAnsi="Times New Roman" w:cs="Times New Roman" w:hint="eastAsia"/>
          <w:sz w:val="24"/>
          <w:szCs w:val="24"/>
        </w:rPr>
        <w:t>，历时</w:t>
      </w:r>
      <w:r w:rsidRPr="000F1511">
        <w:rPr>
          <w:rFonts w:ascii="Times New Roman" w:hAnsi="Times New Roman" w:cs="Times New Roman" w:hint="eastAsia"/>
          <w:sz w:val="24"/>
          <w:szCs w:val="24"/>
        </w:rPr>
        <w:t>9</w:t>
      </w:r>
      <w:r w:rsidRPr="000F1511">
        <w:rPr>
          <w:rFonts w:ascii="Times New Roman" w:hAnsi="Times New Roman" w:cs="Times New Roman" w:hint="eastAsia"/>
          <w:sz w:val="24"/>
          <w:szCs w:val="24"/>
        </w:rPr>
        <w:t>年，在塔里木河流域和额尔齐斯河流域布设了</w:t>
      </w:r>
      <w:r w:rsidRPr="000F1511">
        <w:rPr>
          <w:rFonts w:ascii="Times New Roman" w:hAnsi="Times New Roman" w:cs="Times New Roman" w:hint="eastAsia"/>
          <w:sz w:val="24"/>
          <w:szCs w:val="24"/>
        </w:rPr>
        <w:t>6</w:t>
      </w:r>
      <w:r w:rsidRPr="000F1511">
        <w:rPr>
          <w:rFonts w:ascii="Times New Roman" w:hAnsi="Times New Roman" w:cs="Times New Roman" w:hint="eastAsia"/>
          <w:sz w:val="24"/>
          <w:szCs w:val="24"/>
        </w:rPr>
        <w:t>个野外监测试验区、建成了塔里木河生态水文监测研究站、获取了大量的第一手基础资料数据，构建了“植株</w:t>
      </w:r>
      <w:r w:rsidRPr="000F1511">
        <w:rPr>
          <w:rFonts w:ascii="Times New Roman" w:hAnsi="Times New Roman" w:cs="Times New Roman" w:hint="eastAsia"/>
          <w:sz w:val="24"/>
          <w:szCs w:val="24"/>
        </w:rPr>
        <w:t xml:space="preserve"> </w:t>
      </w:r>
      <w:r w:rsidRPr="000F1511">
        <w:rPr>
          <w:rFonts w:ascii="Times New Roman" w:hAnsi="Times New Roman" w:cs="Times New Roman" w:hint="eastAsia"/>
          <w:sz w:val="24"/>
          <w:szCs w:val="24"/>
        </w:rPr>
        <w:t>—</w:t>
      </w:r>
      <w:r w:rsidRPr="000F1511">
        <w:rPr>
          <w:rFonts w:ascii="Times New Roman" w:hAnsi="Times New Roman" w:cs="Times New Roman" w:hint="eastAsia"/>
          <w:sz w:val="24"/>
          <w:szCs w:val="24"/>
        </w:rPr>
        <w:t xml:space="preserve"> </w:t>
      </w:r>
      <w:r w:rsidRPr="000F1511">
        <w:rPr>
          <w:rFonts w:ascii="Times New Roman" w:hAnsi="Times New Roman" w:cs="Times New Roman" w:hint="eastAsia"/>
          <w:sz w:val="24"/>
          <w:szCs w:val="24"/>
        </w:rPr>
        <w:t>群落斑块尺度的水文响应机理解析、群落斑块</w:t>
      </w:r>
      <w:r w:rsidRPr="000F1511">
        <w:rPr>
          <w:rFonts w:ascii="Times New Roman" w:hAnsi="Times New Roman" w:cs="Times New Roman" w:hint="eastAsia"/>
          <w:sz w:val="24"/>
          <w:szCs w:val="24"/>
        </w:rPr>
        <w:t xml:space="preserve"> </w:t>
      </w:r>
      <w:r w:rsidRPr="000F1511">
        <w:rPr>
          <w:rFonts w:ascii="Times New Roman" w:hAnsi="Times New Roman" w:cs="Times New Roman" w:hint="eastAsia"/>
          <w:sz w:val="24"/>
          <w:szCs w:val="24"/>
        </w:rPr>
        <w:t>—</w:t>
      </w:r>
      <w:r w:rsidRPr="000F1511">
        <w:rPr>
          <w:rFonts w:ascii="Times New Roman" w:hAnsi="Times New Roman" w:cs="Times New Roman" w:hint="eastAsia"/>
          <w:sz w:val="24"/>
          <w:szCs w:val="24"/>
        </w:rPr>
        <w:t xml:space="preserve"> </w:t>
      </w:r>
      <w:r w:rsidRPr="000F1511">
        <w:rPr>
          <w:rFonts w:ascii="Times New Roman" w:hAnsi="Times New Roman" w:cs="Times New Roman" w:hint="eastAsia"/>
          <w:sz w:val="24"/>
          <w:szCs w:val="24"/>
        </w:rPr>
        <w:t>河段尺度的生态需水量时空格局精细刻画、河段</w:t>
      </w:r>
      <w:r w:rsidRPr="000F1511">
        <w:rPr>
          <w:rFonts w:ascii="Times New Roman" w:hAnsi="Times New Roman" w:cs="Times New Roman" w:hint="eastAsia"/>
          <w:sz w:val="24"/>
          <w:szCs w:val="24"/>
        </w:rPr>
        <w:t xml:space="preserve"> </w:t>
      </w:r>
      <w:r w:rsidRPr="000F1511">
        <w:rPr>
          <w:rFonts w:ascii="Times New Roman" w:hAnsi="Times New Roman" w:cs="Times New Roman" w:hint="eastAsia"/>
          <w:sz w:val="24"/>
          <w:szCs w:val="24"/>
        </w:rPr>
        <w:t>—</w:t>
      </w:r>
      <w:r w:rsidRPr="000F1511">
        <w:rPr>
          <w:rFonts w:ascii="Times New Roman" w:hAnsi="Times New Roman" w:cs="Times New Roman" w:hint="eastAsia"/>
          <w:sz w:val="24"/>
          <w:szCs w:val="24"/>
        </w:rPr>
        <w:t xml:space="preserve"> </w:t>
      </w:r>
      <w:r w:rsidRPr="000F1511">
        <w:rPr>
          <w:rFonts w:ascii="Times New Roman" w:hAnsi="Times New Roman" w:cs="Times New Roman" w:hint="eastAsia"/>
          <w:sz w:val="24"/>
          <w:szCs w:val="24"/>
        </w:rPr>
        <w:t>干流尺度的生态供水高效技术模式研发、干流</w:t>
      </w:r>
      <w:r w:rsidRPr="000F1511">
        <w:rPr>
          <w:rFonts w:ascii="Times New Roman" w:hAnsi="Times New Roman" w:cs="Times New Roman" w:hint="eastAsia"/>
          <w:sz w:val="24"/>
          <w:szCs w:val="24"/>
        </w:rPr>
        <w:t xml:space="preserve"> </w:t>
      </w:r>
      <w:r w:rsidRPr="000F1511">
        <w:rPr>
          <w:rFonts w:ascii="Times New Roman" w:hAnsi="Times New Roman" w:cs="Times New Roman" w:hint="eastAsia"/>
          <w:sz w:val="24"/>
          <w:szCs w:val="24"/>
        </w:rPr>
        <w:t>—</w:t>
      </w:r>
      <w:r w:rsidRPr="000F1511">
        <w:rPr>
          <w:rFonts w:ascii="Times New Roman" w:hAnsi="Times New Roman" w:cs="Times New Roman" w:hint="eastAsia"/>
          <w:sz w:val="24"/>
          <w:szCs w:val="24"/>
        </w:rPr>
        <w:t xml:space="preserve"> </w:t>
      </w:r>
      <w:r w:rsidRPr="000F1511">
        <w:rPr>
          <w:rFonts w:ascii="Times New Roman" w:hAnsi="Times New Roman" w:cs="Times New Roman" w:hint="eastAsia"/>
          <w:sz w:val="24"/>
          <w:szCs w:val="24"/>
        </w:rPr>
        <w:t>流域尺度的生态供水优化调控”多尺度协同的荒漠河岸林生态水调控理论与技术体系。</w:t>
      </w:r>
      <w:r w:rsidRPr="000F1511">
        <w:rPr>
          <w:rFonts w:ascii="Times New Roman" w:hAnsi="Times New Roman" w:cs="Times New Roman" w:hint="eastAsia"/>
          <w:sz w:val="24"/>
          <w:szCs w:val="24"/>
        </w:rPr>
        <w:t xml:space="preserve">      </w:t>
      </w:r>
    </w:p>
    <w:p w:rsidR="0052535E" w:rsidRPr="0052535E" w:rsidRDefault="0052535E" w:rsidP="0052535E">
      <w:pPr>
        <w:spacing w:line="360" w:lineRule="auto"/>
        <w:ind w:firstLineChars="200" w:firstLine="480"/>
        <w:rPr>
          <w:rFonts w:ascii="Times New Roman" w:hAnsi="Times New Roman" w:cs="Times New Roman" w:hint="eastAsia"/>
          <w:sz w:val="24"/>
          <w:szCs w:val="24"/>
        </w:rPr>
      </w:pPr>
      <w:r w:rsidRPr="0052535E">
        <w:rPr>
          <w:rFonts w:ascii="Times New Roman" w:hAnsi="Times New Roman" w:cs="Times New Roman" w:hint="eastAsia"/>
          <w:sz w:val="24"/>
          <w:szCs w:val="24"/>
        </w:rPr>
        <w:t>本研究取得了多项原创性成果并应用于干旱区流域的生态水调度和生态修复实践。已发表论文</w:t>
      </w:r>
      <w:r w:rsidRPr="0052535E">
        <w:rPr>
          <w:rFonts w:ascii="Times New Roman" w:hAnsi="Times New Roman" w:cs="Times New Roman" w:hint="eastAsia"/>
          <w:sz w:val="24"/>
          <w:szCs w:val="24"/>
        </w:rPr>
        <w:t>108</w:t>
      </w:r>
      <w:r w:rsidRPr="0052535E">
        <w:rPr>
          <w:rFonts w:ascii="Times New Roman" w:hAnsi="Times New Roman" w:cs="Times New Roman" w:hint="eastAsia"/>
          <w:sz w:val="24"/>
          <w:szCs w:val="24"/>
        </w:rPr>
        <w:t>篇</w:t>
      </w:r>
      <w:r w:rsidRPr="0052535E">
        <w:rPr>
          <w:rFonts w:ascii="Times New Roman" w:hAnsi="Times New Roman" w:cs="Times New Roman" w:hint="eastAsia"/>
          <w:sz w:val="24"/>
          <w:szCs w:val="24"/>
        </w:rPr>
        <w:t xml:space="preserve"> </w:t>
      </w:r>
      <w:r w:rsidRPr="0052535E">
        <w:rPr>
          <w:rFonts w:ascii="Times New Roman" w:hAnsi="Times New Roman" w:cs="Times New Roman" w:hint="eastAsia"/>
          <w:sz w:val="24"/>
          <w:szCs w:val="24"/>
        </w:rPr>
        <w:t>，其中</w:t>
      </w:r>
      <w:r w:rsidRPr="0052535E">
        <w:rPr>
          <w:rFonts w:ascii="Times New Roman" w:hAnsi="Times New Roman" w:cs="Times New Roman" w:hint="eastAsia"/>
          <w:sz w:val="24"/>
          <w:szCs w:val="24"/>
        </w:rPr>
        <w:t>SCI</w:t>
      </w:r>
      <w:r w:rsidRPr="0052535E">
        <w:rPr>
          <w:rFonts w:ascii="Times New Roman" w:hAnsi="Times New Roman" w:cs="Times New Roman" w:hint="eastAsia"/>
          <w:sz w:val="24"/>
          <w:szCs w:val="24"/>
        </w:rPr>
        <w:t>论文</w:t>
      </w:r>
      <w:r w:rsidRPr="0052535E">
        <w:rPr>
          <w:rFonts w:ascii="Times New Roman" w:hAnsi="Times New Roman" w:cs="Times New Roman" w:hint="eastAsia"/>
          <w:sz w:val="24"/>
          <w:szCs w:val="24"/>
        </w:rPr>
        <w:t>37</w:t>
      </w:r>
      <w:r w:rsidRPr="0052535E">
        <w:rPr>
          <w:rFonts w:ascii="Times New Roman" w:hAnsi="Times New Roman" w:cs="Times New Roman" w:hint="eastAsia"/>
          <w:sz w:val="24"/>
          <w:szCs w:val="24"/>
        </w:rPr>
        <w:t>篇（</w:t>
      </w:r>
      <w:r w:rsidRPr="0052535E">
        <w:rPr>
          <w:rFonts w:ascii="Times New Roman" w:hAnsi="Times New Roman" w:cs="Times New Roman" w:hint="eastAsia"/>
          <w:sz w:val="24"/>
          <w:szCs w:val="24"/>
        </w:rPr>
        <w:t>JCR1</w:t>
      </w:r>
      <w:r w:rsidRPr="0052535E">
        <w:rPr>
          <w:rFonts w:ascii="Times New Roman" w:hAnsi="Times New Roman" w:cs="Times New Roman" w:hint="eastAsia"/>
          <w:sz w:val="24"/>
          <w:szCs w:val="24"/>
        </w:rPr>
        <w:t>区</w:t>
      </w:r>
      <w:r w:rsidRPr="0052535E">
        <w:rPr>
          <w:rFonts w:ascii="Times New Roman" w:hAnsi="Times New Roman" w:cs="Times New Roman" w:hint="eastAsia"/>
          <w:sz w:val="24"/>
          <w:szCs w:val="24"/>
        </w:rPr>
        <w:t>16</w:t>
      </w:r>
      <w:r w:rsidRPr="0052535E">
        <w:rPr>
          <w:rFonts w:ascii="Times New Roman" w:hAnsi="Times New Roman" w:cs="Times New Roman" w:hint="eastAsia"/>
          <w:sz w:val="24"/>
          <w:szCs w:val="24"/>
        </w:rPr>
        <w:t>篇、</w:t>
      </w:r>
      <w:r w:rsidRPr="0052535E">
        <w:rPr>
          <w:rFonts w:ascii="Times New Roman" w:hAnsi="Times New Roman" w:cs="Times New Roman" w:hint="eastAsia"/>
          <w:sz w:val="24"/>
          <w:szCs w:val="24"/>
        </w:rPr>
        <w:t>2</w:t>
      </w:r>
      <w:r w:rsidRPr="0052535E">
        <w:rPr>
          <w:rFonts w:ascii="Times New Roman" w:hAnsi="Times New Roman" w:cs="Times New Roman" w:hint="eastAsia"/>
          <w:sz w:val="24"/>
          <w:szCs w:val="24"/>
        </w:rPr>
        <w:t>区</w:t>
      </w:r>
      <w:r w:rsidRPr="0052535E">
        <w:rPr>
          <w:rFonts w:ascii="Times New Roman" w:hAnsi="Times New Roman" w:cs="Times New Roman" w:hint="eastAsia"/>
          <w:sz w:val="24"/>
          <w:szCs w:val="24"/>
        </w:rPr>
        <w:t>10</w:t>
      </w:r>
      <w:r w:rsidRPr="0052535E">
        <w:rPr>
          <w:rFonts w:ascii="Times New Roman" w:hAnsi="Times New Roman" w:cs="Times New Roman" w:hint="eastAsia"/>
          <w:sz w:val="24"/>
          <w:szCs w:val="24"/>
        </w:rPr>
        <w:t>篇，</w:t>
      </w:r>
      <w:r w:rsidRPr="0052535E">
        <w:rPr>
          <w:rFonts w:ascii="Times New Roman" w:hAnsi="Times New Roman" w:cs="Times New Roman" w:hint="eastAsia"/>
          <w:sz w:val="24"/>
          <w:szCs w:val="24"/>
        </w:rPr>
        <w:t>12</w:t>
      </w:r>
      <w:r w:rsidRPr="0052535E">
        <w:rPr>
          <w:rFonts w:ascii="Times New Roman" w:hAnsi="Times New Roman" w:cs="Times New Roman" w:hint="eastAsia"/>
          <w:sz w:val="24"/>
          <w:szCs w:val="24"/>
        </w:rPr>
        <w:t>篇影响因子≥</w:t>
      </w:r>
      <w:r w:rsidRPr="0052535E">
        <w:rPr>
          <w:rFonts w:ascii="Times New Roman" w:hAnsi="Times New Roman" w:cs="Times New Roman" w:hint="eastAsia"/>
          <w:sz w:val="24"/>
          <w:szCs w:val="24"/>
        </w:rPr>
        <w:t>4</w:t>
      </w:r>
      <w:r w:rsidRPr="0052535E">
        <w:rPr>
          <w:rFonts w:ascii="Times New Roman" w:hAnsi="Times New Roman" w:cs="Times New Roman" w:hint="eastAsia"/>
          <w:sz w:val="24"/>
          <w:szCs w:val="24"/>
        </w:rPr>
        <w:t>），</w:t>
      </w:r>
      <w:r w:rsidRPr="0052535E">
        <w:rPr>
          <w:rFonts w:ascii="Times New Roman" w:hAnsi="Times New Roman" w:cs="Times New Roman" w:hint="eastAsia"/>
          <w:sz w:val="24"/>
          <w:szCs w:val="24"/>
        </w:rPr>
        <w:t>CSCD</w:t>
      </w:r>
      <w:r w:rsidRPr="0052535E">
        <w:rPr>
          <w:rFonts w:ascii="Times New Roman" w:hAnsi="Times New Roman" w:cs="Times New Roman" w:hint="eastAsia"/>
          <w:sz w:val="24"/>
          <w:szCs w:val="24"/>
        </w:rPr>
        <w:t>论文</w:t>
      </w:r>
      <w:r w:rsidRPr="0052535E">
        <w:rPr>
          <w:rFonts w:ascii="Times New Roman" w:hAnsi="Times New Roman" w:cs="Times New Roman" w:hint="eastAsia"/>
          <w:sz w:val="24"/>
          <w:szCs w:val="24"/>
        </w:rPr>
        <w:t>55</w:t>
      </w:r>
      <w:r w:rsidRPr="0052535E">
        <w:rPr>
          <w:rFonts w:ascii="Times New Roman" w:hAnsi="Times New Roman" w:cs="Times New Roman" w:hint="eastAsia"/>
          <w:sz w:val="24"/>
          <w:szCs w:val="24"/>
        </w:rPr>
        <w:t>篇、专著</w:t>
      </w:r>
      <w:r w:rsidRPr="0052535E">
        <w:rPr>
          <w:rFonts w:ascii="Times New Roman" w:hAnsi="Times New Roman" w:cs="Times New Roman" w:hint="eastAsia"/>
          <w:sz w:val="24"/>
          <w:szCs w:val="24"/>
        </w:rPr>
        <w:t>2</w:t>
      </w:r>
      <w:r w:rsidRPr="0052535E">
        <w:rPr>
          <w:rFonts w:ascii="Times New Roman" w:hAnsi="Times New Roman" w:cs="Times New Roman" w:hint="eastAsia"/>
          <w:sz w:val="24"/>
          <w:szCs w:val="24"/>
        </w:rPr>
        <w:t>部，成果得到国内外同行及院士专家的认可和多次引用；获（含申请受理）国家发明专利</w:t>
      </w:r>
      <w:r w:rsidRPr="0052535E">
        <w:rPr>
          <w:rFonts w:ascii="Times New Roman" w:hAnsi="Times New Roman" w:cs="Times New Roman" w:hint="eastAsia"/>
          <w:sz w:val="24"/>
          <w:szCs w:val="24"/>
        </w:rPr>
        <w:t>7</w:t>
      </w:r>
      <w:r w:rsidRPr="0052535E">
        <w:rPr>
          <w:rFonts w:ascii="Times New Roman" w:hAnsi="Times New Roman" w:cs="Times New Roman" w:hint="eastAsia"/>
          <w:sz w:val="24"/>
          <w:szCs w:val="24"/>
        </w:rPr>
        <w:t>件、实用新型</w:t>
      </w:r>
      <w:r w:rsidRPr="0052535E">
        <w:rPr>
          <w:rFonts w:ascii="Times New Roman" w:hAnsi="Times New Roman" w:cs="Times New Roman" w:hint="eastAsia"/>
          <w:sz w:val="24"/>
          <w:szCs w:val="24"/>
        </w:rPr>
        <w:t>3</w:t>
      </w:r>
      <w:r w:rsidRPr="0052535E">
        <w:rPr>
          <w:rFonts w:ascii="Times New Roman" w:hAnsi="Times New Roman" w:cs="Times New Roman" w:hint="eastAsia"/>
          <w:sz w:val="24"/>
          <w:szCs w:val="24"/>
        </w:rPr>
        <w:t>件、软件著作权登记</w:t>
      </w:r>
      <w:r w:rsidRPr="0052535E">
        <w:rPr>
          <w:rFonts w:ascii="Times New Roman" w:hAnsi="Times New Roman" w:cs="Times New Roman" w:hint="eastAsia"/>
          <w:sz w:val="24"/>
          <w:szCs w:val="24"/>
        </w:rPr>
        <w:t>2</w:t>
      </w:r>
      <w:r w:rsidRPr="0052535E">
        <w:rPr>
          <w:rFonts w:ascii="Times New Roman" w:hAnsi="Times New Roman" w:cs="Times New Roman" w:hint="eastAsia"/>
          <w:sz w:val="24"/>
          <w:szCs w:val="24"/>
        </w:rPr>
        <w:t>项；提交政策咨询报告</w:t>
      </w:r>
      <w:r w:rsidRPr="0052535E">
        <w:rPr>
          <w:rFonts w:ascii="Times New Roman" w:hAnsi="Times New Roman" w:cs="Times New Roman" w:hint="eastAsia"/>
          <w:sz w:val="24"/>
          <w:szCs w:val="24"/>
        </w:rPr>
        <w:t>8</w:t>
      </w:r>
      <w:r w:rsidRPr="0052535E">
        <w:rPr>
          <w:rFonts w:ascii="Times New Roman" w:hAnsi="Times New Roman" w:cs="Times New Roman" w:hint="eastAsia"/>
          <w:sz w:val="24"/>
          <w:szCs w:val="24"/>
        </w:rPr>
        <w:t>份，得到国家领导人和管理部门的采纳与应用，实现了将科研成果服务于政府决策的目标。研究建立的荒漠河岸林高效供水技术模式在塔里木河流域和额尔齐斯河流域推广示范面积</w:t>
      </w:r>
      <w:r w:rsidRPr="0052535E">
        <w:rPr>
          <w:rFonts w:ascii="Times New Roman" w:hAnsi="Times New Roman" w:cs="Times New Roman" w:hint="eastAsia"/>
          <w:sz w:val="24"/>
          <w:szCs w:val="24"/>
        </w:rPr>
        <w:t>794</w:t>
      </w:r>
      <w:r w:rsidRPr="0052535E">
        <w:rPr>
          <w:rFonts w:ascii="Times New Roman" w:hAnsi="Times New Roman" w:cs="Times New Roman" w:hint="eastAsia"/>
          <w:sz w:val="24"/>
          <w:szCs w:val="24"/>
        </w:rPr>
        <w:t>万亩，并在干旱区相似流域具有广泛的应用前景。相关科技成果已应用于《新疆塔里木河流域综合规划》、《南疆水资源利用和水利工程建设规划》、《塔里木</w:t>
      </w:r>
      <w:r w:rsidRPr="0052535E">
        <w:rPr>
          <w:rFonts w:ascii="Times New Roman" w:hAnsi="Times New Roman" w:cs="Times New Roman" w:hint="eastAsia"/>
          <w:sz w:val="24"/>
          <w:szCs w:val="24"/>
        </w:rPr>
        <w:t xml:space="preserve"> </w:t>
      </w:r>
      <w:r w:rsidRPr="0052535E">
        <w:rPr>
          <w:rFonts w:ascii="Times New Roman" w:hAnsi="Times New Roman" w:cs="Times New Roman" w:hint="eastAsia"/>
          <w:sz w:val="24"/>
          <w:szCs w:val="24"/>
        </w:rPr>
        <w:t>河干流“一河一策”实施方案》、《台特玛湖“一湖一策”实施方案》等重大规划的编制及格库铁</w:t>
      </w:r>
      <w:r w:rsidRPr="0052535E">
        <w:rPr>
          <w:rFonts w:ascii="Times New Roman" w:hAnsi="Times New Roman" w:cs="Times New Roman" w:hint="eastAsia"/>
          <w:sz w:val="24"/>
          <w:szCs w:val="24"/>
        </w:rPr>
        <w:t xml:space="preserve"> </w:t>
      </w:r>
      <w:r w:rsidRPr="0052535E">
        <w:rPr>
          <w:rFonts w:ascii="Times New Roman" w:hAnsi="Times New Roman" w:cs="Times New Roman" w:hint="eastAsia"/>
          <w:sz w:val="24"/>
          <w:szCs w:val="24"/>
        </w:rPr>
        <w:t>路新疆段的防沙工程，为巩固塔里木河流域近期综合治理的成效发挥了重要作用，促进塔里木河干流的生态经济效益在</w:t>
      </w:r>
      <w:r w:rsidRPr="0052535E">
        <w:rPr>
          <w:rFonts w:ascii="Times New Roman" w:hAnsi="Times New Roman" w:cs="Times New Roman" w:hint="eastAsia"/>
          <w:sz w:val="24"/>
          <w:szCs w:val="24"/>
        </w:rPr>
        <w:t>2000</w:t>
      </w:r>
      <w:r w:rsidRPr="0052535E">
        <w:rPr>
          <w:rFonts w:ascii="Times New Roman" w:hAnsi="Times New Roman" w:cs="Times New Roman" w:hint="eastAsia"/>
          <w:sz w:val="24"/>
          <w:szCs w:val="24"/>
        </w:rPr>
        <w:t>～</w:t>
      </w:r>
      <w:r w:rsidRPr="0052535E">
        <w:rPr>
          <w:rFonts w:ascii="Times New Roman" w:hAnsi="Times New Roman" w:cs="Times New Roman" w:hint="eastAsia"/>
          <w:sz w:val="24"/>
          <w:szCs w:val="24"/>
        </w:rPr>
        <w:t>2016</w:t>
      </w:r>
      <w:r w:rsidRPr="0052535E">
        <w:rPr>
          <w:rFonts w:ascii="Times New Roman" w:hAnsi="Times New Roman" w:cs="Times New Roman" w:hint="eastAsia"/>
          <w:sz w:val="24"/>
          <w:szCs w:val="24"/>
        </w:rPr>
        <w:t>年增加了</w:t>
      </w:r>
      <w:r w:rsidRPr="0052535E">
        <w:rPr>
          <w:rFonts w:ascii="Times New Roman" w:hAnsi="Times New Roman" w:cs="Times New Roman" w:hint="eastAsia"/>
          <w:sz w:val="24"/>
          <w:szCs w:val="24"/>
        </w:rPr>
        <w:t>45.2</w:t>
      </w:r>
      <w:r w:rsidRPr="0052535E">
        <w:rPr>
          <w:rFonts w:ascii="Times New Roman" w:hAnsi="Times New Roman" w:cs="Times New Roman" w:hint="eastAsia"/>
          <w:sz w:val="24"/>
          <w:szCs w:val="24"/>
        </w:rPr>
        <w:t>亿元。</w:t>
      </w:r>
      <w:r w:rsidRPr="0052535E">
        <w:rPr>
          <w:rFonts w:ascii="Times New Roman" w:hAnsi="Times New Roman" w:cs="Times New Roman" w:hint="eastAsia"/>
          <w:sz w:val="24"/>
          <w:szCs w:val="24"/>
        </w:rPr>
        <w:t xml:space="preserve"> </w:t>
      </w:r>
    </w:p>
    <w:p w:rsidR="00817823" w:rsidRDefault="0052535E" w:rsidP="0052535E">
      <w:pPr>
        <w:spacing w:line="360" w:lineRule="auto"/>
        <w:ind w:firstLineChars="200" w:firstLine="480"/>
        <w:rPr>
          <w:rFonts w:ascii="Times New Roman" w:hAnsi="Times New Roman" w:cs="Times New Roman"/>
          <w:sz w:val="24"/>
          <w:szCs w:val="24"/>
        </w:rPr>
      </w:pPr>
      <w:r w:rsidRPr="0052535E">
        <w:rPr>
          <w:rFonts w:ascii="Times New Roman" w:hAnsi="Times New Roman" w:cs="Times New Roman" w:hint="eastAsia"/>
          <w:sz w:val="24"/>
          <w:szCs w:val="24"/>
        </w:rPr>
        <w:t>通过执行本项研究，在塔里木河流域推动形成了“三维生态响应系统监测→生态与水盐过程耦合研究→生态保护与修复工程实践→效果评估与实时反馈→</w:t>
      </w:r>
      <w:r w:rsidRPr="0052535E">
        <w:rPr>
          <w:rFonts w:ascii="Times New Roman" w:hAnsi="Times New Roman" w:cs="Times New Roman" w:hint="eastAsia"/>
          <w:sz w:val="24"/>
          <w:szCs w:val="24"/>
        </w:rPr>
        <w:lastRenderedPageBreak/>
        <w:t>生态水调度目标调整与方案优化”的生态水调控运行机制，发展了干旱区流域生态水调控的科学理论，提升了干旱区流域生态水调控的工程实践技术水准。为塔里木河流域管理局培养生态水调度技术骨干</w:t>
      </w:r>
      <w:r w:rsidRPr="0052535E">
        <w:rPr>
          <w:rFonts w:ascii="Times New Roman" w:hAnsi="Times New Roman" w:cs="Times New Roman" w:hint="eastAsia"/>
          <w:sz w:val="24"/>
          <w:szCs w:val="24"/>
        </w:rPr>
        <w:t>50</w:t>
      </w:r>
      <w:r w:rsidRPr="0052535E">
        <w:rPr>
          <w:rFonts w:ascii="Times New Roman" w:hAnsi="Times New Roman" w:cs="Times New Roman" w:hint="eastAsia"/>
          <w:sz w:val="24"/>
          <w:szCs w:val="24"/>
        </w:rPr>
        <w:t>余人，培养博士研究生</w:t>
      </w:r>
      <w:r w:rsidRPr="0052535E">
        <w:rPr>
          <w:rFonts w:ascii="Times New Roman" w:hAnsi="Times New Roman" w:cs="Times New Roman" w:hint="eastAsia"/>
          <w:sz w:val="24"/>
          <w:szCs w:val="24"/>
        </w:rPr>
        <w:t>10</w:t>
      </w:r>
      <w:r w:rsidRPr="0052535E">
        <w:rPr>
          <w:rFonts w:ascii="Times New Roman" w:hAnsi="Times New Roman" w:cs="Times New Roman" w:hint="eastAsia"/>
          <w:sz w:val="24"/>
          <w:szCs w:val="24"/>
        </w:rPr>
        <w:t>名、硕士生</w:t>
      </w:r>
      <w:r w:rsidRPr="0052535E">
        <w:rPr>
          <w:rFonts w:ascii="Times New Roman" w:hAnsi="Times New Roman" w:cs="Times New Roman" w:hint="eastAsia"/>
          <w:sz w:val="24"/>
          <w:szCs w:val="24"/>
        </w:rPr>
        <w:t>22</w:t>
      </w:r>
      <w:r w:rsidRPr="0052535E">
        <w:rPr>
          <w:rFonts w:ascii="Times New Roman" w:hAnsi="Times New Roman" w:cs="Times New Roman" w:hint="eastAsia"/>
          <w:sz w:val="24"/>
          <w:szCs w:val="24"/>
        </w:rPr>
        <w:t>名，组建和稳定了一支具有坚实的生态水调度和生态恢复理论与技术积累及丰富实践经验的科研团队，</w:t>
      </w:r>
      <w:bookmarkStart w:id="0" w:name="_GoBack"/>
      <w:bookmarkEnd w:id="0"/>
      <w:r w:rsidRPr="0052535E">
        <w:rPr>
          <w:rFonts w:ascii="Times New Roman" w:hAnsi="Times New Roman" w:cs="Times New Roman" w:hint="eastAsia"/>
          <w:sz w:val="24"/>
          <w:szCs w:val="24"/>
        </w:rPr>
        <w:t>实现了“政学研用”四位一体深度融合。</w:t>
      </w:r>
    </w:p>
    <w:p w:rsidR="009E72B5" w:rsidRPr="00C76132" w:rsidRDefault="00C76132" w:rsidP="000F0F48">
      <w:pPr>
        <w:spacing w:line="360" w:lineRule="auto"/>
        <w:rPr>
          <w:rFonts w:ascii="Times New Roman" w:hAnsi="Times New Roman" w:cs="Times New Roman"/>
          <w:b/>
          <w:sz w:val="24"/>
          <w:szCs w:val="24"/>
        </w:rPr>
      </w:pPr>
      <w:r w:rsidRPr="00C76132">
        <w:rPr>
          <w:rFonts w:ascii="Times New Roman" w:hAnsi="Times New Roman" w:cs="Times New Roman" w:hint="eastAsia"/>
          <w:b/>
          <w:sz w:val="24"/>
          <w:szCs w:val="24"/>
        </w:rPr>
        <w:t>4</w:t>
      </w:r>
      <w:r w:rsidRPr="00C76132">
        <w:rPr>
          <w:rFonts w:ascii="Times New Roman" w:hAnsi="Times New Roman" w:cs="Times New Roman" w:hint="eastAsia"/>
          <w:b/>
          <w:sz w:val="24"/>
          <w:szCs w:val="24"/>
        </w:rPr>
        <w:t>、</w:t>
      </w:r>
      <w:r w:rsidRPr="00C76132">
        <w:rPr>
          <w:rFonts w:ascii="Times New Roman" w:hAnsi="Times New Roman" w:cs="Times New Roman"/>
          <w:b/>
          <w:sz w:val="24"/>
          <w:szCs w:val="24"/>
        </w:rPr>
        <w:t>推广应用情况</w:t>
      </w:r>
    </w:p>
    <w:p w:rsidR="00C76132" w:rsidRPr="009A42DE" w:rsidRDefault="00C76132" w:rsidP="003A3D4F">
      <w:pPr>
        <w:spacing w:line="360" w:lineRule="auto"/>
        <w:ind w:firstLineChars="200" w:firstLine="480"/>
        <w:rPr>
          <w:rFonts w:ascii="Times New Roman" w:hAnsi="Times New Roman" w:cs="Times New Roman"/>
          <w:sz w:val="24"/>
          <w:szCs w:val="24"/>
        </w:rPr>
      </w:pPr>
      <w:r w:rsidRPr="00C76132">
        <w:rPr>
          <w:rFonts w:ascii="Times New Roman" w:hAnsi="Times New Roman" w:cs="Times New Roman" w:hint="eastAsia"/>
          <w:sz w:val="24"/>
          <w:szCs w:val="24"/>
        </w:rPr>
        <w:t>本研究提出的荒漠河岸林与水分变化的作用关系、天然植被生态需水量等理论成果，已纳入《塔里木河干流“一河一策”实施方案》、《台特玛湖“一湖一策”实施方案》、《新疆塔里木河流域综合规划》、《南疆水资源利用和水利工程建设规划》等重大规划的编制。研发的荒漠河岸林生态供水高效技术模式、塔里木河干流天然植被保护目标对水资源量的响应模型、河道渗漏水量计算模型、塔里木河源流</w:t>
      </w:r>
      <w:r w:rsidRPr="00C76132">
        <w:rPr>
          <w:rFonts w:ascii="Times New Roman" w:hAnsi="Times New Roman" w:cs="Times New Roman" w:hint="eastAsia"/>
          <w:sz w:val="24"/>
          <w:szCs w:val="24"/>
        </w:rPr>
        <w:t>-</w:t>
      </w:r>
      <w:r w:rsidRPr="00C76132">
        <w:rPr>
          <w:rFonts w:ascii="Times New Roman" w:hAnsi="Times New Roman" w:cs="Times New Roman" w:hint="eastAsia"/>
          <w:sz w:val="24"/>
          <w:szCs w:val="24"/>
        </w:rPr>
        <w:t>干流水量转化评估系统、水约束下超载耕地退出的决策支持系统等技术成果，被中国铁路乌鲁木齐局集团有限公司格库铁路新疆建设指挥部、新疆塔里木胡杨国家级自然保护区管理局、新疆塔里木河流域管理局、额尔齐斯河流域开发工程建设管理局以及新疆水利水电规划设计管理局等单位采用，在塔里木河流域和额尔齐斯河流域推广示范面积</w:t>
      </w:r>
      <w:r w:rsidRPr="00C76132">
        <w:rPr>
          <w:rFonts w:ascii="Times New Roman" w:hAnsi="Times New Roman" w:cs="Times New Roman" w:hint="eastAsia"/>
          <w:sz w:val="24"/>
          <w:szCs w:val="24"/>
        </w:rPr>
        <w:t>794</w:t>
      </w:r>
      <w:r w:rsidRPr="00C76132">
        <w:rPr>
          <w:rFonts w:ascii="Times New Roman" w:hAnsi="Times New Roman" w:cs="Times New Roman" w:hint="eastAsia"/>
          <w:sz w:val="24"/>
          <w:szCs w:val="24"/>
        </w:rPr>
        <w:t>万亩。</w:t>
      </w:r>
    </w:p>
    <w:p w:rsidR="009E72B5" w:rsidRDefault="00C76132" w:rsidP="000F0F48">
      <w:pPr>
        <w:spacing w:line="360" w:lineRule="auto"/>
        <w:rPr>
          <w:rFonts w:ascii="Times New Roman" w:hAnsi="Times New Roman" w:cs="Times New Roman"/>
          <w:b/>
          <w:sz w:val="24"/>
          <w:szCs w:val="24"/>
        </w:rPr>
      </w:pPr>
      <w:r w:rsidRPr="00E15E74">
        <w:rPr>
          <w:rFonts w:ascii="Times New Roman" w:hAnsi="Times New Roman" w:cs="Times New Roman" w:hint="eastAsia"/>
          <w:b/>
          <w:sz w:val="24"/>
          <w:szCs w:val="24"/>
        </w:rPr>
        <w:t>5</w:t>
      </w:r>
      <w:r w:rsidRPr="00E15E74">
        <w:rPr>
          <w:rFonts w:ascii="Times New Roman" w:hAnsi="Times New Roman" w:cs="Times New Roman" w:hint="eastAsia"/>
          <w:b/>
          <w:sz w:val="24"/>
          <w:szCs w:val="24"/>
        </w:rPr>
        <w:t>、</w:t>
      </w:r>
      <w:r w:rsidR="00E15E74" w:rsidRPr="00E15E74">
        <w:rPr>
          <w:rFonts w:ascii="Times New Roman" w:hAnsi="Times New Roman" w:cs="Times New Roman"/>
          <w:b/>
          <w:sz w:val="24"/>
          <w:szCs w:val="24"/>
        </w:rPr>
        <w:t>主要知识产权证明目录</w:t>
      </w:r>
    </w:p>
    <w:p w:rsidR="00656272" w:rsidRPr="00E15E74" w:rsidRDefault="00656272" w:rsidP="00656272">
      <w:pPr>
        <w:spacing w:line="360" w:lineRule="auto"/>
        <w:jc w:val="right"/>
        <w:rPr>
          <w:rFonts w:ascii="Times New Roman" w:hAnsi="Times New Roman" w:cs="Times New Roman" w:hint="eastAsia"/>
          <w:b/>
          <w:sz w:val="24"/>
          <w:szCs w:val="24"/>
        </w:rPr>
      </w:pPr>
    </w:p>
    <w:p w:rsidR="00E15E74" w:rsidRDefault="00656272" w:rsidP="000F0F48">
      <w:pPr>
        <w:spacing w:line="360" w:lineRule="auto"/>
        <w:rPr>
          <w:noProof/>
        </w:rPr>
      </w:pPr>
      <w:r>
        <w:rPr>
          <w:noProof/>
        </w:rPr>
        <w:drawing>
          <wp:inline distT="0" distB="0" distL="0" distR="0" wp14:anchorId="4E79F193" wp14:editId="7AA4139E">
            <wp:extent cx="5402671" cy="226695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06" t="12841" r="2360" b="15668"/>
                    <a:stretch/>
                  </pic:blipFill>
                  <pic:spPr bwMode="auto">
                    <a:xfrm>
                      <a:off x="0" y="0"/>
                      <a:ext cx="5408608" cy="2269441"/>
                    </a:xfrm>
                    <a:prstGeom prst="rect">
                      <a:avLst/>
                    </a:prstGeom>
                    <a:ln>
                      <a:noFill/>
                    </a:ln>
                    <a:extLst>
                      <a:ext uri="{53640926-AAD7-44D8-BBD7-CCE9431645EC}">
                        <a14:shadowObscured xmlns:a14="http://schemas.microsoft.com/office/drawing/2010/main"/>
                      </a:ext>
                    </a:extLst>
                  </pic:spPr>
                </pic:pic>
              </a:graphicData>
            </a:graphic>
          </wp:inline>
        </w:drawing>
      </w:r>
    </w:p>
    <w:p w:rsidR="00656272" w:rsidRDefault="00656272" w:rsidP="000F0F48">
      <w:pPr>
        <w:spacing w:line="360" w:lineRule="auto"/>
        <w:rPr>
          <w:rFonts w:hint="eastAsia"/>
          <w:noProof/>
        </w:rPr>
      </w:pPr>
      <w:r>
        <w:rPr>
          <w:noProof/>
        </w:rPr>
        <w:lastRenderedPageBreak/>
        <w:drawing>
          <wp:inline distT="0" distB="0" distL="0" distR="0" wp14:anchorId="05DC7814" wp14:editId="6428619B">
            <wp:extent cx="5422559" cy="1778000"/>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69" t="25258" r="1999" b="18878"/>
                    <a:stretch/>
                  </pic:blipFill>
                  <pic:spPr bwMode="auto">
                    <a:xfrm>
                      <a:off x="0" y="0"/>
                      <a:ext cx="5430636" cy="1780649"/>
                    </a:xfrm>
                    <a:prstGeom prst="rect">
                      <a:avLst/>
                    </a:prstGeom>
                    <a:ln>
                      <a:noFill/>
                    </a:ln>
                    <a:extLst>
                      <a:ext uri="{53640926-AAD7-44D8-BBD7-CCE9431645EC}">
                        <a14:shadowObscured xmlns:a14="http://schemas.microsoft.com/office/drawing/2010/main"/>
                      </a:ext>
                    </a:extLst>
                  </pic:spPr>
                </pic:pic>
              </a:graphicData>
            </a:graphic>
          </wp:inline>
        </w:drawing>
      </w:r>
    </w:p>
    <w:p w:rsidR="00656272" w:rsidRPr="009A42DE" w:rsidRDefault="00656272" w:rsidP="000F0F48">
      <w:pPr>
        <w:spacing w:line="360" w:lineRule="auto"/>
        <w:rPr>
          <w:rFonts w:ascii="Times New Roman" w:hAnsi="Times New Roman" w:cs="Times New Roman" w:hint="eastAsia"/>
          <w:sz w:val="24"/>
          <w:szCs w:val="24"/>
        </w:rPr>
      </w:pPr>
    </w:p>
    <w:p w:rsidR="009E72B5" w:rsidRDefault="00C76132" w:rsidP="000F0F48">
      <w:pPr>
        <w:spacing w:line="360" w:lineRule="auto"/>
        <w:rPr>
          <w:rFonts w:ascii="Times New Roman" w:hAnsi="Times New Roman" w:cs="Times New Roman"/>
          <w:b/>
          <w:sz w:val="24"/>
          <w:szCs w:val="24"/>
        </w:rPr>
      </w:pPr>
      <w:r w:rsidRPr="00034186">
        <w:rPr>
          <w:rFonts w:ascii="Times New Roman" w:hAnsi="Times New Roman" w:cs="Times New Roman" w:hint="eastAsia"/>
          <w:b/>
          <w:sz w:val="24"/>
          <w:szCs w:val="24"/>
        </w:rPr>
        <w:t>6</w:t>
      </w:r>
      <w:r w:rsidRPr="00034186">
        <w:rPr>
          <w:rFonts w:ascii="Times New Roman" w:hAnsi="Times New Roman" w:cs="Times New Roman" w:hint="eastAsia"/>
          <w:b/>
          <w:sz w:val="24"/>
          <w:szCs w:val="24"/>
        </w:rPr>
        <w:t>、</w:t>
      </w:r>
      <w:r w:rsidR="00034186" w:rsidRPr="00034186">
        <w:rPr>
          <w:rFonts w:ascii="Times New Roman" w:hAnsi="Times New Roman" w:cs="Times New Roman"/>
          <w:b/>
          <w:sz w:val="24"/>
          <w:szCs w:val="24"/>
        </w:rPr>
        <w:t>主要完成人情况</w:t>
      </w:r>
    </w:p>
    <w:p w:rsidR="00034186" w:rsidRDefault="00034186" w:rsidP="000F0F48">
      <w:pPr>
        <w:spacing w:line="360" w:lineRule="auto"/>
        <w:rPr>
          <w:rFonts w:ascii="Times New Roman" w:hAnsi="Times New Roman" w:cs="Times New Roman"/>
          <w:b/>
          <w:sz w:val="24"/>
          <w:szCs w:val="24"/>
        </w:rPr>
      </w:pPr>
      <w:r>
        <w:rPr>
          <w:noProof/>
        </w:rPr>
        <w:drawing>
          <wp:inline distT="0" distB="0" distL="0" distR="0" wp14:anchorId="5C0D493B" wp14:editId="6108031D">
            <wp:extent cx="5137150" cy="1879600"/>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2" t="18621" r="1999" b="18022"/>
                    <a:stretch/>
                  </pic:blipFill>
                  <pic:spPr bwMode="auto">
                    <a:xfrm>
                      <a:off x="0" y="0"/>
                      <a:ext cx="5137150" cy="1879600"/>
                    </a:xfrm>
                    <a:prstGeom prst="rect">
                      <a:avLst/>
                    </a:prstGeom>
                    <a:ln>
                      <a:noFill/>
                    </a:ln>
                    <a:extLst>
                      <a:ext uri="{53640926-AAD7-44D8-BBD7-CCE9431645EC}">
                        <a14:shadowObscured xmlns:a14="http://schemas.microsoft.com/office/drawing/2010/main"/>
                      </a:ext>
                    </a:extLst>
                  </pic:spPr>
                </pic:pic>
              </a:graphicData>
            </a:graphic>
          </wp:inline>
        </w:drawing>
      </w:r>
    </w:p>
    <w:p w:rsidR="00034186" w:rsidRDefault="00034186" w:rsidP="00034186">
      <w:pPr>
        <w:spacing w:line="360" w:lineRule="auto"/>
        <w:rPr>
          <w:rFonts w:ascii="Times New Roman" w:hAnsi="Times New Roman" w:cs="Times New Roman"/>
          <w:b/>
          <w:sz w:val="24"/>
          <w:szCs w:val="24"/>
        </w:rPr>
      </w:pPr>
      <w:r>
        <w:rPr>
          <w:noProof/>
        </w:rPr>
        <w:drawing>
          <wp:inline distT="0" distB="0" distL="0" distR="0" wp14:anchorId="267EF9ED" wp14:editId="60CAE249">
            <wp:extent cx="5086350" cy="292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0847" r="3564" b="19307"/>
                    <a:stretch/>
                  </pic:blipFill>
                  <pic:spPr bwMode="auto">
                    <a:xfrm>
                      <a:off x="0" y="0"/>
                      <a:ext cx="5086350" cy="292100"/>
                    </a:xfrm>
                    <a:prstGeom prst="rect">
                      <a:avLst/>
                    </a:prstGeom>
                    <a:ln>
                      <a:noFill/>
                    </a:ln>
                    <a:extLst>
                      <a:ext uri="{53640926-AAD7-44D8-BBD7-CCE9431645EC}">
                        <a14:shadowObscured xmlns:a14="http://schemas.microsoft.com/office/drawing/2010/main"/>
                      </a:ext>
                    </a:extLst>
                  </pic:spPr>
                </pic:pic>
              </a:graphicData>
            </a:graphic>
          </wp:inline>
        </w:drawing>
      </w:r>
    </w:p>
    <w:p w:rsidR="00034186" w:rsidRDefault="00034186" w:rsidP="00034186">
      <w:pPr>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t>完成人贡献</w:t>
      </w:r>
      <w:r w:rsidR="003A3D4F">
        <w:rPr>
          <w:rFonts w:ascii="Times New Roman" w:hAnsi="Times New Roman" w:cs="Times New Roman"/>
          <w:b/>
          <w:sz w:val="24"/>
          <w:szCs w:val="24"/>
        </w:rPr>
        <w:t>（按申报排名）</w:t>
      </w:r>
      <w:r>
        <w:rPr>
          <w:rFonts w:ascii="Times New Roman" w:hAnsi="Times New Roman" w:cs="Times New Roman"/>
          <w:b/>
          <w:sz w:val="24"/>
          <w:szCs w:val="24"/>
        </w:rPr>
        <w:t>：</w:t>
      </w:r>
    </w:p>
    <w:p w:rsidR="00034186" w:rsidRDefault="00034186" w:rsidP="003A3D4F">
      <w:pPr>
        <w:spacing w:line="360" w:lineRule="auto"/>
        <w:ind w:firstLineChars="200" w:firstLine="482"/>
        <w:rPr>
          <w:rFonts w:ascii="Times New Roman" w:hAnsi="Times New Roman" w:cs="Times New Roman"/>
          <w:sz w:val="24"/>
          <w:szCs w:val="24"/>
        </w:rPr>
      </w:pPr>
      <w:r w:rsidRPr="003A3D4F">
        <w:rPr>
          <w:rFonts w:ascii="Times New Roman" w:hAnsi="Times New Roman" w:cs="Times New Roman" w:hint="eastAsia"/>
          <w:b/>
          <w:sz w:val="24"/>
          <w:szCs w:val="24"/>
        </w:rPr>
        <w:t>凌红波</w:t>
      </w:r>
      <w:r w:rsidR="003A3D4F" w:rsidRPr="003A3D4F">
        <w:rPr>
          <w:rFonts w:ascii="Times New Roman" w:hAnsi="Times New Roman" w:cs="Times New Roman" w:hint="eastAsia"/>
          <w:b/>
          <w:sz w:val="24"/>
          <w:szCs w:val="24"/>
        </w:rPr>
        <w:t>：</w:t>
      </w:r>
      <w:r w:rsidR="003A3D4F" w:rsidRPr="003A3D4F">
        <w:rPr>
          <w:rFonts w:ascii="Times New Roman" w:hAnsi="Times New Roman" w:cs="Times New Roman" w:hint="eastAsia"/>
          <w:sz w:val="24"/>
          <w:szCs w:val="24"/>
        </w:rPr>
        <w:t>主要负责项目总体设计、研究计划以及野外和室内实验方案并组织实施以及凝练创新点。完成了创新点</w:t>
      </w:r>
      <w:r w:rsidR="003A3D4F" w:rsidRPr="003A3D4F">
        <w:rPr>
          <w:rFonts w:ascii="Times New Roman" w:hAnsi="Times New Roman" w:cs="Times New Roman" w:hint="eastAsia"/>
          <w:sz w:val="24"/>
          <w:szCs w:val="24"/>
        </w:rPr>
        <w:t>2</w:t>
      </w:r>
      <w:r w:rsidR="003A3D4F" w:rsidRPr="003A3D4F">
        <w:rPr>
          <w:rFonts w:ascii="Times New Roman" w:hAnsi="Times New Roman" w:cs="Times New Roman" w:hint="eastAsia"/>
          <w:sz w:val="24"/>
          <w:szCs w:val="24"/>
        </w:rPr>
        <w:t>、</w:t>
      </w:r>
      <w:r w:rsidR="003A3D4F" w:rsidRPr="003A3D4F">
        <w:rPr>
          <w:rFonts w:ascii="Times New Roman" w:hAnsi="Times New Roman" w:cs="Times New Roman" w:hint="eastAsia"/>
          <w:sz w:val="24"/>
          <w:szCs w:val="24"/>
        </w:rPr>
        <w:t>3</w:t>
      </w:r>
      <w:r w:rsidR="003A3D4F" w:rsidRPr="003A3D4F">
        <w:rPr>
          <w:rFonts w:ascii="Times New Roman" w:hAnsi="Times New Roman" w:cs="Times New Roman" w:hint="eastAsia"/>
          <w:sz w:val="24"/>
          <w:szCs w:val="24"/>
        </w:rPr>
        <w:t>；对创新点</w:t>
      </w:r>
      <w:r w:rsidR="003A3D4F" w:rsidRPr="003A3D4F">
        <w:rPr>
          <w:rFonts w:ascii="Times New Roman" w:hAnsi="Times New Roman" w:cs="Times New Roman" w:hint="eastAsia"/>
          <w:sz w:val="24"/>
          <w:szCs w:val="24"/>
        </w:rPr>
        <w:t>1</w:t>
      </w:r>
      <w:r w:rsidR="003A3D4F" w:rsidRPr="003A3D4F">
        <w:rPr>
          <w:rFonts w:ascii="Times New Roman" w:hAnsi="Times New Roman" w:cs="Times New Roman" w:hint="eastAsia"/>
          <w:sz w:val="24"/>
          <w:szCs w:val="24"/>
        </w:rPr>
        <w:t>中的“解析了胡杨树轮生长对干旱及水淹胁迫的响应过程，阐明了不同漫溢干扰模式下荒漠河岸植物群落演替的规律，揭示了水盐干扰对植物群落物种、功能和谱系多样性的作用机制”，以及创新点</w:t>
      </w:r>
      <w:r w:rsidR="003A3D4F" w:rsidRPr="003A3D4F">
        <w:rPr>
          <w:rFonts w:ascii="Times New Roman" w:hAnsi="Times New Roman" w:cs="Times New Roman" w:hint="eastAsia"/>
          <w:sz w:val="24"/>
          <w:szCs w:val="24"/>
        </w:rPr>
        <w:t>4</w:t>
      </w:r>
      <w:r w:rsidR="003A3D4F" w:rsidRPr="003A3D4F">
        <w:rPr>
          <w:rFonts w:ascii="Times New Roman" w:hAnsi="Times New Roman" w:cs="Times New Roman" w:hint="eastAsia"/>
          <w:sz w:val="24"/>
          <w:szCs w:val="24"/>
        </w:rPr>
        <w:t>中的“应用塔里木河干流三维生态响应监测系统，建立了适用于干旱区内陆河的生态系统服务价值量评估体系”做出了创造性贡献。</w:t>
      </w:r>
    </w:p>
    <w:p w:rsidR="00623F3A" w:rsidRPr="00623F3A" w:rsidRDefault="00623F3A" w:rsidP="00623F3A">
      <w:pPr>
        <w:spacing w:line="360" w:lineRule="auto"/>
        <w:ind w:firstLineChars="200" w:firstLine="482"/>
        <w:rPr>
          <w:rFonts w:ascii="Times New Roman" w:hAnsi="Times New Roman" w:cs="Times New Roman"/>
          <w:sz w:val="24"/>
          <w:szCs w:val="24"/>
        </w:rPr>
      </w:pPr>
      <w:r>
        <w:rPr>
          <w:rFonts w:ascii="Times New Roman" w:hAnsi="Times New Roman" w:cs="Times New Roman" w:hint="eastAsia"/>
          <w:b/>
          <w:sz w:val="24"/>
          <w:szCs w:val="24"/>
        </w:rPr>
        <w:t>周海鹰</w:t>
      </w:r>
      <w:r w:rsidRPr="003A3D4F">
        <w:rPr>
          <w:rFonts w:ascii="Times New Roman" w:hAnsi="Times New Roman" w:cs="Times New Roman" w:hint="eastAsia"/>
          <w:b/>
          <w:sz w:val="24"/>
          <w:szCs w:val="24"/>
        </w:rPr>
        <w:t>：</w:t>
      </w:r>
      <w:r w:rsidRPr="00623F3A">
        <w:rPr>
          <w:rFonts w:ascii="Times New Roman" w:hAnsi="Times New Roman" w:cs="Times New Roman" w:hint="eastAsia"/>
          <w:sz w:val="24"/>
          <w:szCs w:val="24"/>
        </w:rPr>
        <w:t>建立了塔里木河干流三维生态响应监测系统，揭示了塔里木河干流水量的转化耗散规律，提出了塔里木河流域可调控的生水量；重点负责将</w:t>
      </w:r>
      <w:r w:rsidRPr="00623F3A">
        <w:rPr>
          <w:rFonts w:ascii="Times New Roman" w:hAnsi="Times New Roman" w:cs="Times New Roman" w:hint="eastAsia"/>
          <w:sz w:val="24"/>
          <w:szCs w:val="24"/>
        </w:rPr>
        <w:t>4</w:t>
      </w:r>
      <w:r w:rsidRPr="00623F3A">
        <w:rPr>
          <w:rFonts w:ascii="Times New Roman" w:hAnsi="Times New Roman" w:cs="Times New Roman" w:hint="eastAsia"/>
          <w:sz w:val="24"/>
          <w:szCs w:val="24"/>
        </w:rPr>
        <w:t>项创新点中的塔里木河源流</w:t>
      </w:r>
      <w:r w:rsidRPr="00623F3A">
        <w:rPr>
          <w:rFonts w:ascii="Times New Roman" w:hAnsi="Times New Roman" w:cs="Times New Roman" w:hint="eastAsia"/>
          <w:sz w:val="24"/>
          <w:szCs w:val="24"/>
        </w:rPr>
        <w:t>-</w:t>
      </w:r>
      <w:r w:rsidRPr="00623F3A">
        <w:rPr>
          <w:rFonts w:ascii="Times New Roman" w:hAnsi="Times New Roman" w:cs="Times New Roman" w:hint="eastAsia"/>
          <w:sz w:val="24"/>
          <w:szCs w:val="24"/>
        </w:rPr>
        <w:t>干流水量转化评估系统、水约束下超载耕地退出的决策支持系统、生态需水量、生态供水技术模式以及流域尺度的生态水优化调控技术方案等成果，应用于重大规划以及流域的生态水调度和生态修复工程实践。对创新点</w:t>
      </w:r>
      <w:r w:rsidRPr="00623F3A">
        <w:rPr>
          <w:rFonts w:ascii="Times New Roman" w:hAnsi="Times New Roman" w:cs="Times New Roman" w:hint="eastAsia"/>
          <w:sz w:val="24"/>
          <w:szCs w:val="24"/>
        </w:rPr>
        <w:t>4</w:t>
      </w:r>
      <w:r w:rsidRPr="00623F3A">
        <w:rPr>
          <w:rFonts w:ascii="Times New Roman" w:hAnsi="Times New Roman" w:cs="Times New Roman" w:hint="eastAsia"/>
          <w:sz w:val="24"/>
          <w:szCs w:val="24"/>
        </w:rPr>
        <w:t>中“研发出塔里木河源流</w:t>
      </w:r>
      <w:r w:rsidRPr="00623F3A">
        <w:rPr>
          <w:rFonts w:ascii="Times New Roman" w:hAnsi="Times New Roman" w:cs="Times New Roman" w:hint="eastAsia"/>
          <w:sz w:val="24"/>
          <w:szCs w:val="24"/>
        </w:rPr>
        <w:t>-</w:t>
      </w:r>
      <w:r w:rsidRPr="00623F3A">
        <w:rPr>
          <w:rFonts w:ascii="Times New Roman" w:hAnsi="Times New Roman" w:cs="Times New Roman" w:hint="eastAsia"/>
          <w:sz w:val="24"/>
          <w:szCs w:val="24"/>
        </w:rPr>
        <w:t>干流水量转化评估系统，明确了流域可调控的</w:t>
      </w:r>
      <w:r w:rsidRPr="00623F3A">
        <w:rPr>
          <w:rFonts w:ascii="Times New Roman" w:hAnsi="Times New Roman" w:cs="Times New Roman" w:hint="eastAsia"/>
          <w:sz w:val="24"/>
          <w:szCs w:val="24"/>
        </w:rPr>
        <w:lastRenderedPageBreak/>
        <w:t>生态水量”有创造性贡献。</w:t>
      </w:r>
    </w:p>
    <w:p w:rsidR="00623F3A" w:rsidRDefault="00623F3A" w:rsidP="003A3D4F">
      <w:pPr>
        <w:spacing w:line="360" w:lineRule="auto"/>
        <w:ind w:firstLineChars="200" w:firstLine="482"/>
        <w:rPr>
          <w:rFonts w:ascii="Times New Roman" w:hAnsi="Times New Roman" w:cs="Times New Roman"/>
          <w:sz w:val="24"/>
          <w:szCs w:val="24"/>
        </w:rPr>
      </w:pPr>
      <w:r>
        <w:rPr>
          <w:rFonts w:ascii="Times New Roman" w:hAnsi="Times New Roman" w:cs="Times New Roman" w:hint="eastAsia"/>
          <w:b/>
          <w:sz w:val="24"/>
          <w:szCs w:val="24"/>
        </w:rPr>
        <w:t>邓晓雅：</w:t>
      </w:r>
      <w:r w:rsidRPr="00623F3A">
        <w:rPr>
          <w:rFonts w:ascii="Times New Roman" w:hAnsi="Times New Roman" w:cs="Times New Roman" w:hint="eastAsia"/>
          <w:sz w:val="24"/>
          <w:szCs w:val="24"/>
        </w:rPr>
        <w:t>研究了胡杨树轮生长对生态输水的响应（创新点</w:t>
      </w:r>
      <w:r w:rsidRPr="00623F3A">
        <w:rPr>
          <w:rFonts w:ascii="Times New Roman" w:hAnsi="Times New Roman" w:cs="Times New Roman" w:hint="eastAsia"/>
          <w:sz w:val="24"/>
          <w:szCs w:val="24"/>
        </w:rPr>
        <w:t>1</w:t>
      </w:r>
      <w:r w:rsidRPr="00623F3A">
        <w:rPr>
          <w:rFonts w:ascii="Times New Roman" w:hAnsi="Times New Roman" w:cs="Times New Roman" w:hint="eastAsia"/>
          <w:sz w:val="24"/>
          <w:szCs w:val="24"/>
        </w:rPr>
        <w:t>），基于面积定额计算了塔里木河生态需水量（创新点</w:t>
      </w:r>
      <w:r w:rsidRPr="00623F3A">
        <w:rPr>
          <w:rFonts w:ascii="Times New Roman" w:hAnsi="Times New Roman" w:cs="Times New Roman" w:hint="eastAsia"/>
          <w:sz w:val="24"/>
          <w:szCs w:val="24"/>
        </w:rPr>
        <w:t>2</w:t>
      </w:r>
      <w:r w:rsidRPr="00623F3A">
        <w:rPr>
          <w:rFonts w:ascii="Times New Roman" w:hAnsi="Times New Roman" w:cs="Times New Roman" w:hint="eastAsia"/>
          <w:sz w:val="24"/>
          <w:szCs w:val="24"/>
        </w:rPr>
        <w:t>），提出了塔里木河流域生态水调度的理论和工程应用技术方案（创新点</w:t>
      </w:r>
      <w:r w:rsidRPr="00623F3A">
        <w:rPr>
          <w:rFonts w:ascii="Times New Roman" w:hAnsi="Times New Roman" w:cs="Times New Roman" w:hint="eastAsia"/>
          <w:sz w:val="24"/>
          <w:szCs w:val="24"/>
        </w:rPr>
        <w:t>4</w:t>
      </w:r>
      <w:r w:rsidRPr="00623F3A">
        <w:rPr>
          <w:rFonts w:ascii="Times New Roman" w:hAnsi="Times New Roman" w:cs="Times New Roman" w:hint="eastAsia"/>
          <w:sz w:val="24"/>
          <w:szCs w:val="24"/>
        </w:rPr>
        <w:t>）；协助塔里木河流域管理局，开展对生态需水量以及流域生态水优化调控技术方案的推广应用。</w:t>
      </w:r>
    </w:p>
    <w:p w:rsidR="00623F3A" w:rsidRDefault="00623F3A" w:rsidP="003A3D4F">
      <w:pPr>
        <w:spacing w:line="360" w:lineRule="auto"/>
        <w:ind w:firstLineChars="200" w:firstLine="482"/>
        <w:rPr>
          <w:rFonts w:ascii="Times New Roman" w:hAnsi="Times New Roman" w:cs="Times New Roman"/>
          <w:sz w:val="24"/>
          <w:szCs w:val="24"/>
        </w:rPr>
      </w:pPr>
      <w:r w:rsidRPr="009E0823">
        <w:rPr>
          <w:rFonts w:ascii="Times New Roman" w:hAnsi="Times New Roman" w:cs="Times New Roman"/>
          <w:b/>
          <w:sz w:val="24"/>
          <w:szCs w:val="24"/>
        </w:rPr>
        <w:t>郝兴明</w:t>
      </w:r>
      <w:r>
        <w:rPr>
          <w:rFonts w:ascii="Times New Roman" w:hAnsi="Times New Roman" w:cs="Times New Roman"/>
          <w:sz w:val="24"/>
          <w:szCs w:val="24"/>
        </w:rPr>
        <w:t>：</w:t>
      </w:r>
      <w:r w:rsidR="009E0823" w:rsidRPr="009E0823">
        <w:rPr>
          <w:rFonts w:ascii="Times New Roman" w:hAnsi="Times New Roman" w:cs="Times New Roman" w:hint="eastAsia"/>
          <w:sz w:val="24"/>
          <w:szCs w:val="24"/>
        </w:rPr>
        <w:t>对创新点</w:t>
      </w:r>
      <w:r w:rsidR="009E0823" w:rsidRPr="009E0823">
        <w:rPr>
          <w:rFonts w:ascii="Times New Roman" w:hAnsi="Times New Roman" w:cs="Times New Roman" w:hint="eastAsia"/>
          <w:sz w:val="24"/>
          <w:szCs w:val="24"/>
        </w:rPr>
        <w:t>1</w:t>
      </w:r>
      <w:r w:rsidR="009E0823" w:rsidRPr="009E0823">
        <w:rPr>
          <w:rFonts w:ascii="Times New Roman" w:hAnsi="Times New Roman" w:cs="Times New Roman" w:hint="eastAsia"/>
          <w:sz w:val="24"/>
          <w:szCs w:val="24"/>
        </w:rPr>
        <w:t>中的“阐明了干旱胁迫增强下胡杨、柽柳的水分利用策略，率先证实了胡杨根系水分再分配过程，并明确了该过程的生态效应”有创造性贡献</w:t>
      </w:r>
      <w:r w:rsidR="009E0823">
        <w:rPr>
          <w:rFonts w:ascii="Times New Roman" w:hAnsi="Times New Roman" w:cs="Times New Roman" w:hint="eastAsia"/>
          <w:sz w:val="24"/>
          <w:szCs w:val="24"/>
        </w:rPr>
        <w:t>。</w:t>
      </w:r>
    </w:p>
    <w:p w:rsidR="009E0823" w:rsidRDefault="009E0823" w:rsidP="003A3D4F">
      <w:pPr>
        <w:spacing w:line="360" w:lineRule="auto"/>
        <w:ind w:firstLineChars="200" w:firstLine="482"/>
        <w:rPr>
          <w:rFonts w:ascii="Times New Roman" w:hAnsi="Times New Roman" w:cs="Times New Roman"/>
          <w:sz w:val="24"/>
          <w:szCs w:val="24"/>
        </w:rPr>
      </w:pPr>
      <w:r w:rsidRPr="00D8253F">
        <w:rPr>
          <w:rFonts w:ascii="Times New Roman" w:hAnsi="Times New Roman" w:cs="Times New Roman"/>
          <w:b/>
          <w:sz w:val="24"/>
          <w:szCs w:val="24"/>
        </w:rPr>
        <w:t>徐海量</w:t>
      </w:r>
      <w:r>
        <w:rPr>
          <w:rFonts w:ascii="Times New Roman" w:hAnsi="Times New Roman" w:cs="Times New Roman"/>
          <w:sz w:val="24"/>
          <w:szCs w:val="24"/>
        </w:rPr>
        <w:t>：</w:t>
      </w:r>
      <w:r w:rsidR="005C5EC7" w:rsidRPr="005C5EC7">
        <w:rPr>
          <w:rFonts w:ascii="Times New Roman" w:hAnsi="Times New Roman" w:cs="Times New Roman" w:hint="eastAsia"/>
          <w:sz w:val="24"/>
          <w:szCs w:val="24"/>
        </w:rPr>
        <w:t>解析了塔里木河水与生态的相关作用关系，提出塔里木下游生态修复的技术方法。协助完成创新点</w:t>
      </w:r>
      <w:r w:rsidR="005C5EC7" w:rsidRPr="005C5EC7">
        <w:rPr>
          <w:rFonts w:ascii="Times New Roman" w:hAnsi="Times New Roman" w:cs="Times New Roman" w:hint="eastAsia"/>
          <w:sz w:val="24"/>
          <w:szCs w:val="24"/>
        </w:rPr>
        <w:t>1</w:t>
      </w:r>
      <w:r w:rsidR="005C5EC7" w:rsidRPr="005C5EC7">
        <w:rPr>
          <w:rFonts w:ascii="Times New Roman" w:hAnsi="Times New Roman" w:cs="Times New Roman" w:hint="eastAsia"/>
          <w:sz w:val="24"/>
          <w:szCs w:val="24"/>
        </w:rPr>
        <w:t>中的“水分与植物分布的关系”、创新点</w:t>
      </w:r>
      <w:r w:rsidR="005C5EC7" w:rsidRPr="005C5EC7">
        <w:rPr>
          <w:rFonts w:ascii="Times New Roman" w:hAnsi="Times New Roman" w:cs="Times New Roman" w:hint="eastAsia"/>
          <w:sz w:val="24"/>
          <w:szCs w:val="24"/>
        </w:rPr>
        <w:t>2</w:t>
      </w:r>
      <w:r w:rsidR="005C5EC7" w:rsidRPr="005C5EC7">
        <w:rPr>
          <w:rFonts w:ascii="Times New Roman" w:hAnsi="Times New Roman" w:cs="Times New Roman" w:hint="eastAsia"/>
          <w:sz w:val="24"/>
          <w:szCs w:val="24"/>
        </w:rPr>
        <w:t>中的“天然植被分布格局”、创新点</w:t>
      </w:r>
      <w:r w:rsidR="005C5EC7" w:rsidRPr="005C5EC7">
        <w:rPr>
          <w:rFonts w:ascii="Times New Roman" w:hAnsi="Times New Roman" w:cs="Times New Roman" w:hint="eastAsia"/>
          <w:sz w:val="24"/>
          <w:szCs w:val="24"/>
        </w:rPr>
        <w:t>3</w:t>
      </w:r>
      <w:r w:rsidR="005C5EC7" w:rsidRPr="005C5EC7">
        <w:rPr>
          <w:rFonts w:ascii="Times New Roman" w:hAnsi="Times New Roman" w:cs="Times New Roman" w:hint="eastAsia"/>
          <w:sz w:val="24"/>
          <w:szCs w:val="24"/>
        </w:rPr>
        <w:t>中的“生态供水时段”和创新点</w:t>
      </w:r>
      <w:r w:rsidR="005C5EC7" w:rsidRPr="005C5EC7">
        <w:rPr>
          <w:rFonts w:ascii="Times New Roman" w:hAnsi="Times New Roman" w:cs="Times New Roman" w:hint="eastAsia"/>
          <w:sz w:val="24"/>
          <w:szCs w:val="24"/>
        </w:rPr>
        <w:t>4</w:t>
      </w:r>
      <w:r w:rsidR="005C5EC7" w:rsidRPr="005C5EC7">
        <w:rPr>
          <w:rFonts w:ascii="Times New Roman" w:hAnsi="Times New Roman" w:cs="Times New Roman" w:hint="eastAsia"/>
          <w:sz w:val="24"/>
          <w:szCs w:val="24"/>
        </w:rPr>
        <w:t>中的“水量转化耗散的规律”。</w:t>
      </w:r>
    </w:p>
    <w:p w:rsidR="00D8253F" w:rsidRDefault="00D8253F" w:rsidP="003A3D4F">
      <w:pPr>
        <w:spacing w:line="360" w:lineRule="auto"/>
        <w:ind w:firstLineChars="200" w:firstLine="482"/>
        <w:rPr>
          <w:rFonts w:ascii="Times New Roman" w:hAnsi="Times New Roman" w:cs="Times New Roman"/>
          <w:sz w:val="24"/>
          <w:szCs w:val="24"/>
        </w:rPr>
      </w:pPr>
      <w:r w:rsidRPr="00D8253F">
        <w:rPr>
          <w:rFonts w:ascii="Times New Roman" w:hAnsi="Times New Roman" w:cs="Times New Roman"/>
          <w:b/>
          <w:sz w:val="24"/>
          <w:szCs w:val="24"/>
        </w:rPr>
        <w:t>王光焰</w:t>
      </w:r>
      <w:r>
        <w:rPr>
          <w:rFonts w:ascii="Times New Roman" w:hAnsi="Times New Roman" w:cs="Times New Roman"/>
          <w:sz w:val="24"/>
          <w:szCs w:val="24"/>
        </w:rPr>
        <w:t>：</w:t>
      </w:r>
      <w:r w:rsidRPr="00D8253F">
        <w:rPr>
          <w:rFonts w:ascii="Times New Roman" w:hAnsi="Times New Roman" w:cs="Times New Roman" w:hint="eastAsia"/>
          <w:sz w:val="24"/>
          <w:szCs w:val="24"/>
        </w:rPr>
        <w:t>负责将创新点</w:t>
      </w:r>
      <w:r w:rsidRPr="00D8253F">
        <w:rPr>
          <w:rFonts w:ascii="Times New Roman" w:hAnsi="Times New Roman" w:cs="Times New Roman" w:hint="eastAsia"/>
          <w:sz w:val="24"/>
          <w:szCs w:val="24"/>
        </w:rPr>
        <w:t>1</w:t>
      </w:r>
      <w:r w:rsidRPr="00D8253F">
        <w:rPr>
          <w:rFonts w:ascii="Times New Roman" w:hAnsi="Times New Roman" w:cs="Times New Roman" w:hint="eastAsia"/>
          <w:sz w:val="24"/>
          <w:szCs w:val="24"/>
        </w:rPr>
        <w:t>、</w:t>
      </w:r>
      <w:r w:rsidRPr="00D8253F">
        <w:rPr>
          <w:rFonts w:ascii="Times New Roman" w:hAnsi="Times New Roman" w:cs="Times New Roman" w:hint="eastAsia"/>
          <w:sz w:val="24"/>
          <w:szCs w:val="24"/>
        </w:rPr>
        <w:t>2</w:t>
      </w:r>
      <w:r w:rsidRPr="00D8253F">
        <w:rPr>
          <w:rFonts w:ascii="Times New Roman" w:hAnsi="Times New Roman" w:cs="Times New Roman" w:hint="eastAsia"/>
          <w:sz w:val="24"/>
          <w:szCs w:val="24"/>
        </w:rPr>
        <w:t>、</w:t>
      </w:r>
      <w:r w:rsidRPr="00D8253F">
        <w:rPr>
          <w:rFonts w:ascii="Times New Roman" w:hAnsi="Times New Roman" w:cs="Times New Roman" w:hint="eastAsia"/>
          <w:sz w:val="24"/>
          <w:szCs w:val="24"/>
        </w:rPr>
        <w:t>4</w:t>
      </w:r>
      <w:r w:rsidRPr="00D8253F">
        <w:rPr>
          <w:rFonts w:ascii="Times New Roman" w:hAnsi="Times New Roman" w:cs="Times New Roman" w:hint="eastAsia"/>
          <w:sz w:val="24"/>
          <w:szCs w:val="24"/>
        </w:rPr>
        <w:t>中研究提出的生态需水量、生态基流、河道水量消耗转化等成果，应用至《塔里木河干流“一河一策”实施方案》、《台特玛湖“一湖一策”实施方案》、《塔里木河干流（含台特玛湖）生态基流与最低生态水位确定方案》的编制；与中科院新疆生态与地理研究所共建了塔里木河生态水文监测研究站，布设了</w:t>
      </w:r>
      <w:r w:rsidRPr="00D8253F">
        <w:rPr>
          <w:rFonts w:ascii="Times New Roman" w:hAnsi="Times New Roman" w:cs="Times New Roman" w:hint="eastAsia"/>
          <w:sz w:val="24"/>
          <w:szCs w:val="24"/>
        </w:rPr>
        <w:t>4</w:t>
      </w:r>
      <w:r w:rsidRPr="00D8253F">
        <w:rPr>
          <w:rFonts w:ascii="Times New Roman" w:hAnsi="Times New Roman" w:cs="Times New Roman" w:hint="eastAsia"/>
          <w:sz w:val="24"/>
          <w:szCs w:val="24"/>
        </w:rPr>
        <w:t>个生态供水与生态修复试验区；将创新点</w:t>
      </w:r>
      <w:r w:rsidRPr="00D8253F">
        <w:rPr>
          <w:rFonts w:ascii="Times New Roman" w:hAnsi="Times New Roman" w:cs="Times New Roman" w:hint="eastAsia"/>
          <w:sz w:val="24"/>
          <w:szCs w:val="24"/>
        </w:rPr>
        <w:t>3</w:t>
      </w:r>
      <w:r w:rsidRPr="00D8253F">
        <w:rPr>
          <w:rFonts w:ascii="Times New Roman" w:hAnsi="Times New Roman" w:cs="Times New Roman" w:hint="eastAsia"/>
          <w:sz w:val="24"/>
          <w:szCs w:val="24"/>
        </w:rPr>
        <w:t>中建立的基于生态保护和修复的高效供水技术模式，应用于塔里木河干流的胡杨林生态补水行动、退耕地生态修复和下游的生态水调度与生态修复工程实践。</w:t>
      </w:r>
    </w:p>
    <w:p w:rsidR="00D8253F" w:rsidRDefault="00C17B4C" w:rsidP="003A3D4F">
      <w:pPr>
        <w:spacing w:line="360" w:lineRule="auto"/>
        <w:ind w:firstLineChars="200" w:firstLine="482"/>
        <w:rPr>
          <w:rFonts w:ascii="Times New Roman" w:hAnsi="Times New Roman" w:cs="Times New Roman"/>
          <w:sz w:val="24"/>
          <w:szCs w:val="24"/>
        </w:rPr>
      </w:pPr>
      <w:r w:rsidRPr="00C17B4C">
        <w:rPr>
          <w:rFonts w:ascii="Times New Roman" w:hAnsi="Times New Roman" w:cs="Times New Roman"/>
          <w:b/>
          <w:sz w:val="24"/>
          <w:szCs w:val="24"/>
        </w:rPr>
        <w:t>许佳</w:t>
      </w:r>
      <w:r>
        <w:rPr>
          <w:rFonts w:ascii="Times New Roman" w:hAnsi="Times New Roman" w:cs="Times New Roman"/>
          <w:sz w:val="24"/>
          <w:szCs w:val="24"/>
        </w:rPr>
        <w:t>：</w:t>
      </w:r>
      <w:r w:rsidRPr="00C17B4C">
        <w:rPr>
          <w:rFonts w:ascii="Times New Roman" w:hAnsi="Times New Roman" w:cs="Times New Roman" w:hint="eastAsia"/>
          <w:sz w:val="24"/>
          <w:szCs w:val="24"/>
        </w:rPr>
        <w:t>协助完成对创新点的凝练；负责将创新点</w:t>
      </w:r>
      <w:r w:rsidRPr="00C17B4C">
        <w:rPr>
          <w:rFonts w:ascii="Times New Roman" w:hAnsi="Times New Roman" w:cs="Times New Roman" w:hint="eastAsia"/>
          <w:sz w:val="24"/>
          <w:szCs w:val="24"/>
        </w:rPr>
        <w:t>3</w:t>
      </w:r>
      <w:r w:rsidRPr="00C17B4C">
        <w:rPr>
          <w:rFonts w:ascii="Times New Roman" w:hAnsi="Times New Roman" w:cs="Times New Roman" w:hint="eastAsia"/>
          <w:sz w:val="24"/>
          <w:szCs w:val="24"/>
        </w:rPr>
        <w:t>中研究提出的生态供水模式，应用于额尔齐斯河流域</w:t>
      </w:r>
      <w:r w:rsidRPr="00C17B4C">
        <w:rPr>
          <w:rFonts w:ascii="Times New Roman" w:hAnsi="Times New Roman" w:cs="Times New Roman" w:hint="eastAsia"/>
          <w:sz w:val="24"/>
          <w:szCs w:val="24"/>
        </w:rPr>
        <w:t>230</w:t>
      </w:r>
      <w:r w:rsidRPr="00C17B4C">
        <w:rPr>
          <w:rFonts w:ascii="Times New Roman" w:hAnsi="Times New Roman" w:cs="Times New Roman" w:hint="eastAsia"/>
          <w:sz w:val="24"/>
          <w:szCs w:val="24"/>
        </w:rPr>
        <w:t>万亩河谷林草的漓漫灌溉。</w:t>
      </w:r>
    </w:p>
    <w:p w:rsidR="00C17B4C" w:rsidRDefault="002B78EB" w:rsidP="003A3D4F">
      <w:pPr>
        <w:spacing w:line="360" w:lineRule="auto"/>
        <w:ind w:firstLineChars="200" w:firstLine="482"/>
        <w:rPr>
          <w:rFonts w:ascii="Times New Roman" w:hAnsi="Times New Roman" w:cs="Times New Roman"/>
          <w:sz w:val="24"/>
          <w:szCs w:val="24"/>
        </w:rPr>
      </w:pPr>
      <w:r>
        <w:rPr>
          <w:rFonts w:ascii="Times New Roman" w:hAnsi="Times New Roman" w:cs="Times New Roman" w:hint="eastAsia"/>
          <w:b/>
          <w:sz w:val="24"/>
          <w:szCs w:val="24"/>
        </w:rPr>
        <w:t>张广朋：</w:t>
      </w:r>
      <w:r w:rsidRPr="002B78EB">
        <w:rPr>
          <w:rFonts w:ascii="Times New Roman" w:hAnsi="Times New Roman" w:cs="Times New Roman" w:hint="eastAsia"/>
          <w:sz w:val="24"/>
          <w:szCs w:val="24"/>
        </w:rPr>
        <w:t>负责基础资料的搜集和模型运算，对创新点</w:t>
      </w:r>
      <w:r w:rsidRPr="002B78EB">
        <w:rPr>
          <w:rFonts w:ascii="Times New Roman" w:hAnsi="Times New Roman" w:cs="Times New Roman" w:hint="eastAsia"/>
          <w:sz w:val="24"/>
          <w:szCs w:val="24"/>
        </w:rPr>
        <w:t>2</w:t>
      </w:r>
      <w:r w:rsidRPr="002B78EB">
        <w:rPr>
          <w:rFonts w:ascii="Times New Roman" w:hAnsi="Times New Roman" w:cs="Times New Roman" w:hint="eastAsia"/>
          <w:sz w:val="24"/>
          <w:szCs w:val="24"/>
        </w:rPr>
        <w:t>中“提出河道渗漏系数，建立了河道渗漏水量”有创造性贡献。</w:t>
      </w:r>
    </w:p>
    <w:p w:rsidR="002B78EB" w:rsidRDefault="002B78EB" w:rsidP="003A3D4F">
      <w:pPr>
        <w:spacing w:line="360" w:lineRule="auto"/>
        <w:ind w:firstLineChars="200" w:firstLine="482"/>
        <w:rPr>
          <w:rFonts w:ascii="Times New Roman" w:hAnsi="Times New Roman" w:cs="Times New Roman"/>
          <w:sz w:val="24"/>
          <w:szCs w:val="24"/>
        </w:rPr>
      </w:pPr>
      <w:r w:rsidRPr="002B78EB">
        <w:rPr>
          <w:rFonts w:ascii="Times New Roman" w:hAnsi="Times New Roman" w:cs="Times New Roman"/>
          <w:b/>
          <w:sz w:val="24"/>
          <w:szCs w:val="24"/>
        </w:rPr>
        <w:t>张沛</w:t>
      </w:r>
      <w:r>
        <w:rPr>
          <w:rFonts w:ascii="Times New Roman" w:hAnsi="Times New Roman" w:cs="Times New Roman"/>
          <w:sz w:val="24"/>
          <w:szCs w:val="24"/>
        </w:rPr>
        <w:t>：</w:t>
      </w:r>
      <w:r w:rsidRPr="002B78EB">
        <w:rPr>
          <w:rFonts w:ascii="Times New Roman" w:hAnsi="Times New Roman" w:cs="Times New Roman" w:hint="eastAsia"/>
          <w:sz w:val="24"/>
          <w:szCs w:val="24"/>
        </w:rPr>
        <w:t>阐明了水盐因子对荒漠植物群落构建的驱动过程，补充了基于荒漠河岸林生态修复的高效供水技术模式</w:t>
      </w:r>
      <w:r w:rsidRPr="002B78EB">
        <w:rPr>
          <w:rFonts w:ascii="Times New Roman" w:hAnsi="Times New Roman" w:cs="Times New Roman" w:hint="eastAsia"/>
          <w:sz w:val="24"/>
          <w:szCs w:val="24"/>
        </w:rPr>
        <w:t>,</w:t>
      </w:r>
      <w:r w:rsidRPr="002B78EB">
        <w:rPr>
          <w:rFonts w:ascii="Times New Roman" w:hAnsi="Times New Roman" w:cs="Times New Roman" w:hint="eastAsia"/>
          <w:sz w:val="24"/>
          <w:szCs w:val="24"/>
        </w:rPr>
        <w:t>协助完成创新点</w:t>
      </w:r>
      <w:r w:rsidRPr="002B78EB">
        <w:rPr>
          <w:rFonts w:ascii="Times New Roman" w:hAnsi="Times New Roman" w:cs="Times New Roman" w:hint="eastAsia"/>
          <w:sz w:val="24"/>
          <w:szCs w:val="24"/>
        </w:rPr>
        <w:t>1</w:t>
      </w:r>
      <w:r w:rsidRPr="002B78EB">
        <w:rPr>
          <w:rFonts w:ascii="Times New Roman" w:hAnsi="Times New Roman" w:cs="Times New Roman" w:hint="eastAsia"/>
          <w:sz w:val="24"/>
          <w:szCs w:val="24"/>
        </w:rPr>
        <w:t>、</w:t>
      </w:r>
      <w:r w:rsidRPr="002B78EB">
        <w:rPr>
          <w:rFonts w:ascii="Times New Roman" w:hAnsi="Times New Roman" w:cs="Times New Roman" w:hint="eastAsia"/>
          <w:sz w:val="24"/>
          <w:szCs w:val="24"/>
        </w:rPr>
        <w:t>3</w:t>
      </w:r>
      <w:r w:rsidRPr="002B78EB">
        <w:rPr>
          <w:rFonts w:ascii="Times New Roman" w:hAnsi="Times New Roman" w:cs="Times New Roman" w:hint="eastAsia"/>
          <w:sz w:val="24"/>
          <w:szCs w:val="24"/>
        </w:rPr>
        <w:t>。</w:t>
      </w:r>
    </w:p>
    <w:p w:rsidR="002B78EB" w:rsidRDefault="002B78EB" w:rsidP="003A3D4F">
      <w:pPr>
        <w:spacing w:line="360" w:lineRule="auto"/>
        <w:ind w:firstLineChars="200" w:firstLine="482"/>
        <w:rPr>
          <w:rFonts w:ascii="Times New Roman" w:hAnsi="Times New Roman" w:cs="Times New Roman"/>
          <w:sz w:val="24"/>
          <w:szCs w:val="24"/>
        </w:rPr>
      </w:pPr>
      <w:r w:rsidRPr="002B78EB">
        <w:rPr>
          <w:rFonts w:ascii="Times New Roman" w:hAnsi="Times New Roman" w:cs="Times New Roman"/>
          <w:b/>
          <w:sz w:val="24"/>
          <w:szCs w:val="24"/>
        </w:rPr>
        <w:t>雷雨</w:t>
      </w:r>
      <w:r>
        <w:rPr>
          <w:rFonts w:ascii="Times New Roman" w:hAnsi="Times New Roman" w:cs="Times New Roman"/>
          <w:sz w:val="24"/>
          <w:szCs w:val="24"/>
        </w:rPr>
        <w:t>：</w:t>
      </w:r>
      <w:r w:rsidRPr="002B78EB">
        <w:rPr>
          <w:rFonts w:ascii="Times New Roman" w:hAnsi="Times New Roman" w:cs="Times New Roman" w:hint="eastAsia"/>
          <w:sz w:val="24"/>
          <w:szCs w:val="24"/>
        </w:rPr>
        <w:t>协助完成了创新点</w:t>
      </w:r>
      <w:r w:rsidRPr="002B78EB">
        <w:rPr>
          <w:rFonts w:ascii="Times New Roman" w:hAnsi="Times New Roman" w:cs="Times New Roman" w:hint="eastAsia"/>
          <w:sz w:val="24"/>
          <w:szCs w:val="24"/>
        </w:rPr>
        <w:t>4</w:t>
      </w:r>
      <w:r w:rsidRPr="002B78EB">
        <w:rPr>
          <w:rFonts w:ascii="Times New Roman" w:hAnsi="Times New Roman" w:cs="Times New Roman" w:hint="eastAsia"/>
          <w:sz w:val="24"/>
          <w:szCs w:val="24"/>
        </w:rPr>
        <w:t>中的“塔里木河干流河道损失规律”分析；协助塔里木河流域管理局将本研究的理论与技术成果应用于“河（湖）长制”的推行实施以及水利工程的规划调度。</w:t>
      </w:r>
    </w:p>
    <w:p w:rsidR="002B78EB" w:rsidRDefault="002B78EB" w:rsidP="003A3D4F">
      <w:pPr>
        <w:spacing w:line="360" w:lineRule="auto"/>
        <w:ind w:firstLineChars="200" w:firstLine="482"/>
        <w:rPr>
          <w:rFonts w:ascii="Times New Roman" w:hAnsi="Times New Roman" w:cs="Times New Roman"/>
          <w:sz w:val="24"/>
          <w:szCs w:val="24"/>
        </w:rPr>
      </w:pPr>
      <w:r w:rsidRPr="002B78EB">
        <w:rPr>
          <w:rFonts w:ascii="Times New Roman" w:hAnsi="Times New Roman" w:cs="Times New Roman"/>
          <w:b/>
          <w:sz w:val="24"/>
          <w:szCs w:val="24"/>
        </w:rPr>
        <w:t>赵少军</w:t>
      </w:r>
      <w:r>
        <w:rPr>
          <w:rFonts w:ascii="Times New Roman" w:hAnsi="Times New Roman" w:cs="Times New Roman"/>
          <w:sz w:val="24"/>
          <w:szCs w:val="24"/>
        </w:rPr>
        <w:t>：</w:t>
      </w:r>
      <w:r w:rsidRPr="002B78EB">
        <w:rPr>
          <w:rFonts w:ascii="Times New Roman" w:hAnsi="Times New Roman" w:cs="Times New Roman" w:hint="eastAsia"/>
          <w:sz w:val="24"/>
          <w:szCs w:val="24"/>
        </w:rPr>
        <w:t>协助完成了创新点</w:t>
      </w:r>
      <w:r w:rsidRPr="002B78EB">
        <w:rPr>
          <w:rFonts w:ascii="Times New Roman" w:hAnsi="Times New Roman" w:cs="Times New Roman" w:hint="eastAsia"/>
          <w:sz w:val="24"/>
          <w:szCs w:val="24"/>
        </w:rPr>
        <w:t>1</w:t>
      </w:r>
      <w:r w:rsidRPr="002B78EB">
        <w:rPr>
          <w:rFonts w:ascii="Times New Roman" w:hAnsi="Times New Roman" w:cs="Times New Roman" w:hint="eastAsia"/>
          <w:sz w:val="24"/>
          <w:szCs w:val="24"/>
        </w:rPr>
        <w:t>中的“树轮生长与水分变化的关系”分析；负</w:t>
      </w:r>
      <w:r w:rsidRPr="002B78EB">
        <w:rPr>
          <w:rFonts w:ascii="Times New Roman" w:hAnsi="Times New Roman" w:cs="Times New Roman" w:hint="eastAsia"/>
          <w:sz w:val="24"/>
          <w:szCs w:val="24"/>
        </w:rPr>
        <w:lastRenderedPageBreak/>
        <w:t>责将创新点</w:t>
      </w:r>
      <w:r w:rsidRPr="002B78EB">
        <w:rPr>
          <w:rFonts w:ascii="Times New Roman" w:hAnsi="Times New Roman" w:cs="Times New Roman" w:hint="eastAsia"/>
          <w:sz w:val="24"/>
          <w:szCs w:val="24"/>
        </w:rPr>
        <w:t>3</w:t>
      </w:r>
      <w:r w:rsidRPr="002B78EB">
        <w:rPr>
          <w:rFonts w:ascii="Times New Roman" w:hAnsi="Times New Roman" w:cs="Times New Roman" w:hint="eastAsia"/>
          <w:sz w:val="24"/>
          <w:szCs w:val="24"/>
        </w:rPr>
        <w:t>中提出的生态供水模式应用于流域重点胡杨林区的生态补水行动。</w:t>
      </w:r>
    </w:p>
    <w:p w:rsidR="00034186" w:rsidRPr="00FD7E10" w:rsidRDefault="002B78EB" w:rsidP="00FD7E10">
      <w:pPr>
        <w:spacing w:line="360" w:lineRule="auto"/>
        <w:ind w:firstLineChars="200" w:firstLine="482"/>
        <w:rPr>
          <w:rFonts w:ascii="Times New Roman" w:hAnsi="Times New Roman" w:cs="Times New Roman"/>
          <w:b/>
          <w:sz w:val="24"/>
          <w:szCs w:val="24"/>
        </w:rPr>
      </w:pPr>
      <w:r w:rsidRPr="002B78EB">
        <w:rPr>
          <w:rFonts w:ascii="Times New Roman" w:hAnsi="Times New Roman" w:cs="Times New Roman"/>
          <w:b/>
          <w:sz w:val="24"/>
          <w:szCs w:val="24"/>
        </w:rPr>
        <w:t>魏光辉</w:t>
      </w:r>
      <w:r>
        <w:rPr>
          <w:rFonts w:ascii="Times New Roman" w:hAnsi="Times New Roman" w:cs="Times New Roman"/>
          <w:sz w:val="24"/>
          <w:szCs w:val="24"/>
        </w:rPr>
        <w:t>：</w:t>
      </w:r>
      <w:r w:rsidRPr="002B78EB">
        <w:rPr>
          <w:rFonts w:ascii="Times New Roman" w:hAnsi="Times New Roman" w:cs="Times New Roman" w:hint="eastAsia"/>
          <w:sz w:val="24"/>
          <w:szCs w:val="24"/>
        </w:rPr>
        <w:t>协助完成塔里木河流域基础数据的搜集整理；协助将本项目的理论和技术成果应用于塔里木河流域重大规划报告的编制。</w:t>
      </w:r>
    </w:p>
    <w:p w:rsidR="009E72B5" w:rsidRDefault="00C76132" w:rsidP="000F0F48">
      <w:pPr>
        <w:spacing w:line="360" w:lineRule="auto"/>
        <w:rPr>
          <w:rFonts w:ascii="Times New Roman" w:hAnsi="Times New Roman" w:cs="Times New Roman"/>
          <w:b/>
          <w:sz w:val="24"/>
          <w:szCs w:val="24"/>
        </w:rPr>
      </w:pPr>
      <w:r w:rsidRPr="00034186">
        <w:rPr>
          <w:rFonts w:ascii="Times New Roman" w:hAnsi="Times New Roman" w:cs="Times New Roman" w:hint="eastAsia"/>
          <w:b/>
          <w:sz w:val="24"/>
          <w:szCs w:val="24"/>
        </w:rPr>
        <w:t>7</w:t>
      </w:r>
      <w:r w:rsidRPr="00034186">
        <w:rPr>
          <w:rFonts w:ascii="Times New Roman" w:hAnsi="Times New Roman" w:cs="Times New Roman" w:hint="eastAsia"/>
          <w:b/>
          <w:sz w:val="24"/>
          <w:szCs w:val="24"/>
        </w:rPr>
        <w:t>、</w:t>
      </w:r>
      <w:r w:rsidR="009E72B5" w:rsidRPr="00034186">
        <w:rPr>
          <w:rFonts w:ascii="Times New Roman" w:hAnsi="Times New Roman" w:cs="Times New Roman"/>
          <w:b/>
          <w:sz w:val="24"/>
          <w:szCs w:val="24"/>
        </w:rPr>
        <w:t>主要完成单位及创新推广贡献</w:t>
      </w:r>
    </w:p>
    <w:p w:rsidR="00034186" w:rsidRPr="00997164" w:rsidRDefault="00997164" w:rsidP="00997164">
      <w:pPr>
        <w:spacing w:line="360" w:lineRule="auto"/>
        <w:ind w:firstLineChars="200" w:firstLine="482"/>
        <w:rPr>
          <w:rFonts w:ascii="Times New Roman" w:hAnsi="Times New Roman" w:cs="Times New Roman"/>
          <w:sz w:val="24"/>
          <w:szCs w:val="24"/>
        </w:rPr>
      </w:pPr>
      <w:r>
        <w:rPr>
          <w:rFonts w:ascii="Times New Roman" w:hAnsi="Times New Roman" w:cs="Times New Roman"/>
          <w:b/>
          <w:sz w:val="24"/>
          <w:szCs w:val="24"/>
        </w:rPr>
        <w:t>中国科学院新疆生态与地理研究所：</w:t>
      </w:r>
      <w:r w:rsidRPr="00997164">
        <w:rPr>
          <w:rFonts w:ascii="Times New Roman" w:hAnsi="Times New Roman" w:cs="Times New Roman" w:hint="eastAsia"/>
          <w:sz w:val="24"/>
          <w:szCs w:val="24"/>
        </w:rPr>
        <w:t>为</w:t>
      </w:r>
      <w:r>
        <w:rPr>
          <w:rFonts w:ascii="Times New Roman" w:hAnsi="Times New Roman" w:cs="Times New Roman" w:hint="eastAsia"/>
          <w:sz w:val="24"/>
          <w:szCs w:val="24"/>
        </w:rPr>
        <w:t>成果第一完成单位，</w:t>
      </w:r>
      <w:r w:rsidRPr="00997164">
        <w:rPr>
          <w:rFonts w:ascii="Times New Roman" w:hAnsi="Times New Roman" w:cs="Times New Roman" w:hint="eastAsia"/>
          <w:sz w:val="24"/>
          <w:szCs w:val="24"/>
        </w:rPr>
        <w:t>负责项目总体设计、计划制定并组织实施，在植株—群落斑块尺度，解析了荒漠河岸植被对水盐变化响应的过程和机理，发展了干旱区流域生态水调控的基础理论；在群落斑块—河段尺度，建立了精细刻画荒漠河岸林生态需水量时空格局的技术方法，定量分离出依靠河道渗漏和生态闸引水补给其生态需水量的比例和离河宽幅；在河段—干流尺度，创建了基于荒漠河岸林生态保护与修复的高效供水技术模式，研发出以退地还水保障生态水量的决策支持系统；在干流—源流尺度，研发出生态水优化调控的效果评估体系。</w:t>
      </w:r>
    </w:p>
    <w:p w:rsidR="00034186" w:rsidRDefault="00997164" w:rsidP="00997164">
      <w:pPr>
        <w:spacing w:line="360" w:lineRule="auto"/>
        <w:ind w:firstLineChars="200" w:firstLine="482"/>
        <w:rPr>
          <w:rFonts w:ascii="Times New Roman" w:hAnsi="Times New Roman" w:cs="Times New Roman"/>
          <w:sz w:val="24"/>
          <w:szCs w:val="24"/>
        </w:rPr>
      </w:pPr>
      <w:r w:rsidRPr="00997164">
        <w:rPr>
          <w:rFonts w:ascii="Times New Roman" w:hAnsi="Times New Roman" w:cs="Times New Roman" w:hint="eastAsia"/>
          <w:b/>
          <w:sz w:val="24"/>
          <w:szCs w:val="24"/>
        </w:rPr>
        <w:t>新疆</w:t>
      </w:r>
      <w:r w:rsidR="009B65B0">
        <w:rPr>
          <w:rFonts w:ascii="Times New Roman" w:hAnsi="Times New Roman" w:cs="Times New Roman" w:hint="eastAsia"/>
          <w:b/>
          <w:sz w:val="24"/>
          <w:szCs w:val="24"/>
        </w:rPr>
        <w:t>维吾尔自治区</w:t>
      </w:r>
      <w:r w:rsidRPr="00997164">
        <w:rPr>
          <w:rFonts w:ascii="Times New Roman" w:hAnsi="Times New Roman" w:cs="Times New Roman" w:hint="eastAsia"/>
          <w:b/>
          <w:sz w:val="24"/>
          <w:szCs w:val="24"/>
        </w:rPr>
        <w:t>塔里木河流域管理局</w:t>
      </w:r>
      <w:r>
        <w:rPr>
          <w:rFonts w:ascii="Times New Roman" w:hAnsi="Times New Roman" w:cs="Times New Roman" w:hint="eastAsia"/>
          <w:b/>
          <w:sz w:val="24"/>
          <w:szCs w:val="24"/>
        </w:rPr>
        <w:t>：</w:t>
      </w:r>
      <w:r w:rsidRPr="00997164">
        <w:rPr>
          <w:rFonts w:ascii="Times New Roman" w:hAnsi="Times New Roman" w:cs="Times New Roman" w:hint="eastAsia"/>
          <w:sz w:val="24"/>
          <w:szCs w:val="24"/>
        </w:rPr>
        <w:t>为成果第二完成单位，负责推行项目研究成果的应用和示范。本单位将相关科技成果应用于《新疆塔里木河流域综合规划》、《南疆水资源利用和水利工程建设规划》等重大规划的编制以及流域的生态水调度和生态修复工程实践；与中科院新疆生态与地理研究所共建了塔里木河生态水文监测研究站，布设了</w:t>
      </w:r>
      <w:r w:rsidRPr="00997164">
        <w:rPr>
          <w:rFonts w:ascii="Times New Roman" w:hAnsi="Times New Roman" w:cs="Times New Roman" w:hint="eastAsia"/>
          <w:sz w:val="24"/>
          <w:szCs w:val="24"/>
        </w:rPr>
        <w:t>5</w:t>
      </w:r>
      <w:r w:rsidRPr="00997164">
        <w:rPr>
          <w:rFonts w:ascii="Times New Roman" w:hAnsi="Times New Roman" w:cs="Times New Roman" w:hint="eastAsia"/>
          <w:sz w:val="24"/>
          <w:szCs w:val="24"/>
        </w:rPr>
        <w:t>个生态补水和生态修复试验区，并协助开展相关试验研究；在塔里木河流域推动形成了“三维生态响应系统监测→生态与水盐过程耦合研究→生态保护与修复工程实践→效果评估与实时反馈→生态水调度目标调整与系统优化”的生态水调控运行机制。</w:t>
      </w:r>
    </w:p>
    <w:p w:rsidR="00997164" w:rsidRDefault="00997164" w:rsidP="009B65B0">
      <w:pPr>
        <w:spacing w:line="360" w:lineRule="auto"/>
        <w:ind w:firstLineChars="200" w:firstLine="482"/>
        <w:rPr>
          <w:rFonts w:ascii="Times New Roman" w:hAnsi="Times New Roman" w:cs="Times New Roman"/>
          <w:sz w:val="24"/>
          <w:szCs w:val="24"/>
        </w:rPr>
      </w:pPr>
      <w:r w:rsidRPr="000223F9">
        <w:rPr>
          <w:rFonts w:ascii="Times New Roman" w:hAnsi="Times New Roman" w:cs="Times New Roman" w:hint="eastAsia"/>
          <w:b/>
          <w:sz w:val="24"/>
          <w:szCs w:val="24"/>
        </w:rPr>
        <w:t>中国水利水电科学研究院</w:t>
      </w:r>
      <w:r>
        <w:rPr>
          <w:rFonts w:ascii="Times New Roman" w:hAnsi="Times New Roman" w:cs="Times New Roman" w:hint="eastAsia"/>
          <w:sz w:val="24"/>
          <w:szCs w:val="24"/>
        </w:rPr>
        <w:t>：</w:t>
      </w:r>
      <w:r w:rsidRPr="00997164">
        <w:rPr>
          <w:rFonts w:ascii="Times New Roman" w:hAnsi="Times New Roman" w:cs="Times New Roman" w:hint="eastAsia"/>
          <w:sz w:val="24"/>
          <w:szCs w:val="24"/>
        </w:rPr>
        <w:t>为</w:t>
      </w:r>
      <w:r w:rsidR="009B65B0">
        <w:rPr>
          <w:rFonts w:ascii="Times New Roman" w:hAnsi="Times New Roman" w:cs="Times New Roman" w:hint="eastAsia"/>
          <w:sz w:val="24"/>
          <w:szCs w:val="24"/>
        </w:rPr>
        <w:t>成果第三完成单位，</w:t>
      </w:r>
      <w:r w:rsidRPr="00997164">
        <w:rPr>
          <w:rFonts w:ascii="Times New Roman" w:hAnsi="Times New Roman" w:cs="Times New Roman" w:hint="eastAsia"/>
          <w:sz w:val="24"/>
          <w:szCs w:val="24"/>
        </w:rPr>
        <w:t>开展基于流域尺度的生态水调度技术方案研发，并协助开展了荒漠河岸林植物群落演替对水盐干扰的响应、生态需水量计算等方面的监测和研究工作。</w:t>
      </w:r>
    </w:p>
    <w:p w:rsidR="00D01CB9" w:rsidRPr="00D01CB9" w:rsidRDefault="00D01CB9" w:rsidP="009B65B0">
      <w:pPr>
        <w:spacing w:line="360" w:lineRule="auto"/>
        <w:ind w:firstLineChars="200" w:firstLine="482"/>
        <w:rPr>
          <w:rFonts w:ascii="Times New Roman" w:hAnsi="Times New Roman" w:cs="Times New Roman"/>
          <w:sz w:val="24"/>
          <w:szCs w:val="24"/>
        </w:rPr>
      </w:pPr>
      <w:r w:rsidRPr="00D01CB9">
        <w:rPr>
          <w:rFonts w:ascii="Times New Roman" w:hAnsi="Times New Roman" w:cs="Times New Roman"/>
          <w:b/>
          <w:sz w:val="24"/>
          <w:szCs w:val="24"/>
        </w:rPr>
        <w:t>新疆额尔齐斯河流域开发工程建设管理局</w:t>
      </w:r>
      <w:r w:rsidRPr="00D01CB9">
        <w:rPr>
          <w:rFonts w:ascii="Times New Roman" w:hAnsi="Times New Roman" w:cs="Times New Roman"/>
          <w:sz w:val="24"/>
          <w:szCs w:val="24"/>
        </w:rPr>
        <w:t>：</w:t>
      </w:r>
      <w:r w:rsidRPr="00997164">
        <w:rPr>
          <w:rFonts w:ascii="Times New Roman" w:hAnsi="Times New Roman" w:cs="Times New Roman" w:hint="eastAsia"/>
          <w:sz w:val="24"/>
          <w:szCs w:val="24"/>
        </w:rPr>
        <w:t>为</w:t>
      </w:r>
      <w:r>
        <w:rPr>
          <w:rFonts w:ascii="Times New Roman" w:hAnsi="Times New Roman" w:cs="Times New Roman" w:hint="eastAsia"/>
          <w:sz w:val="24"/>
          <w:szCs w:val="24"/>
        </w:rPr>
        <w:t>成果第</w:t>
      </w:r>
      <w:r>
        <w:rPr>
          <w:rFonts w:ascii="Times New Roman" w:hAnsi="Times New Roman" w:cs="Times New Roman" w:hint="eastAsia"/>
          <w:sz w:val="24"/>
          <w:szCs w:val="24"/>
        </w:rPr>
        <w:t>四</w:t>
      </w:r>
      <w:r>
        <w:rPr>
          <w:rFonts w:ascii="Times New Roman" w:hAnsi="Times New Roman" w:cs="Times New Roman" w:hint="eastAsia"/>
          <w:sz w:val="24"/>
          <w:szCs w:val="24"/>
        </w:rPr>
        <w:t>完成单位，</w:t>
      </w:r>
      <w:r>
        <w:rPr>
          <w:rFonts w:ascii="Times New Roman" w:hAnsi="Times New Roman" w:cs="Times New Roman" w:hint="eastAsia"/>
          <w:sz w:val="24"/>
          <w:szCs w:val="24"/>
        </w:rPr>
        <w:t>负责推行研究成果的应用和示范。</w:t>
      </w:r>
      <w:r w:rsidRPr="00C17B4C">
        <w:rPr>
          <w:rFonts w:ascii="Times New Roman" w:hAnsi="Times New Roman" w:cs="Times New Roman" w:hint="eastAsia"/>
          <w:sz w:val="24"/>
          <w:szCs w:val="24"/>
        </w:rPr>
        <w:t>研究提出的生态供水模式，应用于额尔齐斯河流域</w:t>
      </w:r>
      <w:r w:rsidRPr="00C17B4C">
        <w:rPr>
          <w:rFonts w:ascii="Times New Roman" w:hAnsi="Times New Roman" w:cs="Times New Roman" w:hint="eastAsia"/>
          <w:sz w:val="24"/>
          <w:szCs w:val="24"/>
        </w:rPr>
        <w:t>230</w:t>
      </w:r>
      <w:r w:rsidRPr="00C17B4C">
        <w:rPr>
          <w:rFonts w:ascii="Times New Roman" w:hAnsi="Times New Roman" w:cs="Times New Roman" w:hint="eastAsia"/>
          <w:sz w:val="24"/>
          <w:szCs w:val="24"/>
        </w:rPr>
        <w:t>万亩河谷林草的漓漫灌溉。</w:t>
      </w:r>
    </w:p>
    <w:p w:rsidR="0060692B" w:rsidRDefault="00D01CB9" w:rsidP="00D01CB9">
      <w:pPr>
        <w:spacing w:line="360" w:lineRule="auto"/>
        <w:ind w:firstLineChars="200" w:firstLine="482"/>
        <w:rPr>
          <w:rFonts w:ascii="Times New Roman" w:hAnsi="Times New Roman" w:cs="Times New Roman"/>
          <w:sz w:val="24"/>
          <w:szCs w:val="24"/>
        </w:rPr>
      </w:pPr>
      <w:r w:rsidRPr="00D01CB9">
        <w:rPr>
          <w:rFonts w:ascii="Times New Roman" w:hAnsi="Times New Roman" w:cs="Times New Roman"/>
          <w:b/>
          <w:sz w:val="24"/>
          <w:szCs w:val="24"/>
        </w:rPr>
        <w:t>新疆维吾尔自治区防汛抗旱服务中心</w:t>
      </w:r>
      <w:r>
        <w:rPr>
          <w:rFonts w:ascii="仿宋_GB2312" w:eastAsia="仿宋_GB2312" w:hAnsi="宋体" w:cs="仿宋_GB2312"/>
          <w:bCs/>
          <w:kern w:val="0"/>
          <w:sz w:val="24"/>
          <w:lang w:val="zh-CN"/>
        </w:rPr>
        <w:t>：</w:t>
      </w:r>
      <w:r w:rsidRPr="00997164">
        <w:rPr>
          <w:rFonts w:ascii="Times New Roman" w:hAnsi="Times New Roman" w:cs="Times New Roman" w:hint="eastAsia"/>
          <w:sz w:val="24"/>
          <w:szCs w:val="24"/>
        </w:rPr>
        <w:t>为</w:t>
      </w:r>
      <w:r>
        <w:rPr>
          <w:rFonts w:ascii="Times New Roman" w:hAnsi="Times New Roman" w:cs="Times New Roman" w:hint="eastAsia"/>
          <w:sz w:val="24"/>
          <w:szCs w:val="24"/>
        </w:rPr>
        <w:t>成果第</w:t>
      </w:r>
      <w:r w:rsidR="0060692B">
        <w:rPr>
          <w:rFonts w:ascii="Times New Roman" w:hAnsi="Times New Roman" w:cs="Times New Roman" w:hint="eastAsia"/>
          <w:sz w:val="24"/>
          <w:szCs w:val="24"/>
        </w:rPr>
        <w:t>五</w:t>
      </w:r>
      <w:r>
        <w:rPr>
          <w:rFonts w:ascii="Times New Roman" w:hAnsi="Times New Roman" w:cs="Times New Roman" w:hint="eastAsia"/>
          <w:sz w:val="24"/>
          <w:szCs w:val="24"/>
        </w:rPr>
        <w:t>完成单位，</w:t>
      </w:r>
      <w:r w:rsidR="0060692B">
        <w:rPr>
          <w:rFonts w:ascii="Times New Roman" w:hAnsi="Times New Roman" w:cs="Times New Roman" w:hint="eastAsia"/>
          <w:sz w:val="24"/>
          <w:szCs w:val="24"/>
        </w:rPr>
        <w:t>负责分析</w:t>
      </w:r>
      <w:r w:rsidR="0060692B" w:rsidRPr="002B78EB">
        <w:rPr>
          <w:rFonts w:ascii="Times New Roman" w:hAnsi="Times New Roman" w:cs="Times New Roman" w:hint="eastAsia"/>
          <w:sz w:val="24"/>
          <w:szCs w:val="24"/>
        </w:rPr>
        <w:t>塔里木河干流河道损失规律；</w:t>
      </w:r>
      <w:r w:rsidR="0060692B">
        <w:rPr>
          <w:rFonts w:ascii="Times New Roman" w:hAnsi="Times New Roman" w:cs="Times New Roman" w:hint="eastAsia"/>
          <w:sz w:val="24"/>
          <w:szCs w:val="24"/>
        </w:rPr>
        <w:t>联合</w:t>
      </w:r>
      <w:r w:rsidR="0060692B" w:rsidRPr="002B78EB">
        <w:rPr>
          <w:rFonts w:ascii="Times New Roman" w:hAnsi="Times New Roman" w:cs="Times New Roman" w:hint="eastAsia"/>
          <w:sz w:val="24"/>
          <w:szCs w:val="24"/>
        </w:rPr>
        <w:t>塔里木河流域管理局将本研究的理论与技术成果应用于水利工程的规划调度。</w:t>
      </w:r>
    </w:p>
    <w:p w:rsidR="00E02BD0" w:rsidRDefault="00C76132" w:rsidP="000F0F48">
      <w:pPr>
        <w:spacing w:line="360" w:lineRule="auto"/>
        <w:rPr>
          <w:rFonts w:ascii="Times New Roman" w:hAnsi="Times New Roman" w:cs="Times New Roman"/>
          <w:b/>
          <w:sz w:val="24"/>
          <w:szCs w:val="24"/>
        </w:rPr>
      </w:pPr>
      <w:r w:rsidRPr="00034186">
        <w:rPr>
          <w:rFonts w:ascii="Times New Roman" w:hAnsi="Times New Roman" w:cs="Times New Roman"/>
          <w:b/>
          <w:sz w:val="24"/>
          <w:szCs w:val="24"/>
        </w:rPr>
        <w:lastRenderedPageBreak/>
        <w:t>8</w:t>
      </w:r>
      <w:r w:rsidRPr="00034186">
        <w:rPr>
          <w:rFonts w:ascii="Times New Roman" w:hAnsi="Times New Roman" w:cs="Times New Roman"/>
          <w:b/>
          <w:sz w:val="24"/>
          <w:szCs w:val="24"/>
        </w:rPr>
        <w:t>、</w:t>
      </w:r>
      <w:r w:rsidR="00034186" w:rsidRPr="00034186">
        <w:rPr>
          <w:rFonts w:ascii="Times New Roman" w:hAnsi="Times New Roman" w:cs="Times New Roman"/>
          <w:b/>
          <w:sz w:val="24"/>
          <w:szCs w:val="24"/>
        </w:rPr>
        <w:t>完成人合作关系说明</w:t>
      </w:r>
    </w:p>
    <w:p w:rsidR="00B27861" w:rsidRDefault="00B27861" w:rsidP="000223F9">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第一完成人凌红波与</w:t>
      </w:r>
      <w:r>
        <w:rPr>
          <w:rFonts w:ascii="Times New Roman" w:hAnsi="Times New Roman" w:cs="Times New Roman" w:hint="eastAsia"/>
          <w:sz w:val="24"/>
          <w:szCs w:val="24"/>
        </w:rPr>
        <w:t>周海鹰共同</w:t>
      </w:r>
      <w:r w:rsidRPr="00623F3A">
        <w:rPr>
          <w:rFonts w:ascii="Times New Roman" w:hAnsi="Times New Roman" w:cs="Times New Roman" w:hint="eastAsia"/>
          <w:sz w:val="24"/>
          <w:szCs w:val="24"/>
        </w:rPr>
        <w:t>建立了塔里木河干流三维生态响应监测系统</w:t>
      </w:r>
      <w:r>
        <w:rPr>
          <w:rFonts w:ascii="Times New Roman" w:hAnsi="Times New Roman" w:cs="Times New Roman" w:hint="eastAsia"/>
          <w:sz w:val="24"/>
          <w:szCs w:val="24"/>
        </w:rPr>
        <w:t>，</w:t>
      </w:r>
      <w:r w:rsidRPr="00623F3A">
        <w:rPr>
          <w:rFonts w:ascii="Times New Roman" w:hAnsi="Times New Roman" w:cs="Times New Roman" w:hint="eastAsia"/>
          <w:sz w:val="24"/>
          <w:szCs w:val="24"/>
        </w:rPr>
        <w:t>研发出塔里木河源流</w:t>
      </w:r>
      <w:r w:rsidRPr="00623F3A">
        <w:rPr>
          <w:rFonts w:ascii="Times New Roman" w:hAnsi="Times New Roman" w:cs="Times New Roman" w:hint="eastAsia"/>
          <w:sz w:val="24"/>
          <w:szCs w:val="24"/>
        </w:rPr>
        <w:t>-</w:t>
      </w:r>
      <w:r w:rsidRPr="00623F3A">
        <w:rPr>
          <w:rFonts w:ascii="Times New Roman" w:hAnsi="Times New Roman" w:cs="Times New Roman" w:hint="eastAsia"/>
          <w:sz w:val="24"/>
          <w:szCs w:val="24"/>
        </w:rPr>
        <w:t>干流水量转化评估系统</w:t>
      </w:r>
      <w:r w:rsidR="00BF21A1">
        <w:rPr>
          <w:rFonts w:ascii="Times New Roman" w:hAnsi="Times New Roman" w:cs="Times New Roman" w:hint="eastAsia"/>
          <w:sz w:val="24"/>
          <w:szCs w:val="24"/>
        </w:rPr>
        <w:t>，并将成果应用于实践</w:t>
      </w:r>
      <w:r>
        <w:rPr>
          <w:rFonts w:ascii="Times New Roman" w:hAnsi="Times New Roman" w:cs="Times New Roman" w:hint="eastAsia"/>
          <w:sz w:val="24"/>
          <w:szCs w:val="24"/>
        </w:rPr>
        <w:t>；与</w:t>
      </w:r>
      <w:r w:rsidRPr="000223F9">
        <w:rPr>
          <w:rFonts w:ascii="Times New Roman" w:hAnsi="Times New Roman" w:cs="Times New Roman" w:hint="eastAsia"/>
          <w:sz w:val="24"/>
          <w:szCs w:val="24"/>
        </w:rPr>
        <w:t>邓晓雅</w:t>
      </w:r>
      <w:r>
        <w:rPr>
          <w:rFonts w:ascii="Times New Roman" w:hAnsi="Times New Roman" w:cs="Times New Roman" w:hint="eastAsia"/>
          <w:sz w:val="24"/>
          <w:szCs w:val="24"/>
        </w:rPr>
        <w:t>共同</w:t>
      </w:r>
      <w:r w:rsidRPr="00623F3A">
        <w:rPr>
          <w:rFonts w:ascii="Times New Roman" w:hAnsi="Times New Roman" w:cs="Times New Roman" w:hint="eastAsia"/>
          <w:sz w:val="24"/>
          <w:szCs w:val="24"/>
        </w:rPr>
        <w:t>研究了胡杨树轮生长对生态输水的响应</w:t>
      </w:r>
      <w:r w:rsidR="00BF21A1">
        <w:rPr>
          <w:rFonts w:ascii="Times New Roman" w:hAnsi="Times New Roman" w:cs="Times New Roman" w:hint="eastAsia"/>
          <w:sz w:val="24"/>
          <w:szCs w:val="24"/>
        </w:rPr>
        <w:t>，共同发表</w:t>
      </w:r>
      <w:r w:rsidR="00BF21A1">
        <w:rPr>
          <w:rFonts w:ascii="Times New Roman" w:hAnsi="Times New Roman" w:cs="Times New Roman" w:hint="eastAsia"/>
          <w:sz w:val="24"/>
          <w:szCs w:val="24"/>
        </w:rPr>
        <w:t>S</w:t>
      </w:r>
      <w:r w:rsidR="00BF21A1">
        <w:rPr>
          <w:rFonts w:ascii="Times New Roman" w:hAnsi="Times New Roman" w:cs="Times New Roman"/>
          <w:sz w:val="24"/>
          <w:szCs w:val="24"/>
        </w:rPr>
        <w:t>CI</w:t>
      </w:r>
      <w:r w:rsidR="00BF21A1">
        <w:rPr>
          <w:rFonts w:ascii="Times New Roman" w:hAnsi="Times New Roman" w:cs="Times New Roman"/>
          <w:sz w:val="24"/>
          <w:szCs w:val="24"/>
        </w:rPr>
        <w:t>论文</w:t>
      </w:r>
      <w:r w:rsidR="00BF21A1">
        <w:rPr>
          <w:rFonts w:ascii="Times New Roman" w:hAnsi="Times New Roman" w:cs="Times New Roman" w:hint="eastAsia"/>
          <w:sz w:val="24"/>
          <w:szCs w:val="24"/>
        </w:rPr>
        <w:t>7</w:t>
      </w:r>
      <w:r w:rsidR="00BF21A1">
        <w:rPr>
          <w:rFonts w:ascii="Times New Roman" w:hAnsi="Times New Roman" w:cs="Times New Roman" w:hint="eastAsia"/>
          <w:sz w:val="24"/>
          <w:szCs w:val="24"/>
        </w:rPr>
        <w:t>篇，共同申报专利</w:t>
      </w:r>
      <w:r w:rsidR="00BF21A1">
        <w:rPr>
          <w:rFonts w:ascii="Times New Roman" w:hAnsi="Times New Roman" w:cs="Times New Roman" w:hint="eastAsia"/>
          <w:sz w:val="24"/>
          <w:szCs w:val="24"/>
        </w:rPr>
        <w:t>1</w:t>
      </w:r>
      <w:r w:rsidR="00BF21A1">
        <w:rPr>
          <w:rFonts w:ascii="Times New Roman" w:hAnsi="Times New Roman" w:cs="Times New Roman"/>
          <w:sz w:val="24"/>
          <w:szCs w:val="24"/>
        </w:rPr>
        <w:t>0</w:t>
      </w:r>
      <w:r w:rsidR="00BF21A1">
        <w:rPr>
          <w:rFonts w:ascii="Times New Roman" w:hAnsi="Times New Roman" w:cs="Times New Roman"/>
          <w:sz w:val="24"/>
          <w:szCs w:val="24"/>
        </w:rPr>
        <w:t>件；与郝兴明共同开展了</w:t>
      </w:r>
      <w:r w:rsidR="00BF21A1" w:rsidRPr="009E0823">
        <w:rPr>
          <w:rFonts w:ascii="Times New Roman" w:hAnsi="Times New Roman" w:cs="Times New Roman" w:hint="eastAsia"/>
          <w:sz w:val="24"/>
          <w:szCs w:val="24"/>
        </w:rPr>
        <w:t>干旱胁迫增强下胡杨、柽柳的水分利用策略</w:t>
      </w:r>
      <w:r w:rsidR="00BF21A1">
        <w:rPr>
          <w:rFonts w:ascii="Times New Roman" w:hAnsi="Times New Roman" w:cs="Times New Roman" w:hint="eastAsia"/>
          <w:sz w:val="24"/>
          <w:szCs w:val="24"/>
        </w:rPr>
        <w:t>研究；与徐海量共同开展</w:t>
      </w:r>
      <w:r w:rsidR="00BF21A1" w:rsidRPr="005C5EC7">
        <w:rPr>
          <w:rFonts w:ascii="Times New Roman" w:hAnsi="Times New Roman" w:cs="Times New Roman" w:hint="eastAsia"/>
          <w:sz w:val="24"/>
          <w:szCs w:val="24"/>
        </w:rPr>
        <w:t>塔里木河水与生态的相关作用关系，提出塔里木下游生态修复的技术方法</w:t>
      </w:r>
      <w:r w:rsidR="00BF21A1">
        <w:rPr>
          <w:rFonts w:ascii="Times New Roman" w:hAnsi="Times New Roman" w:cs="Times New Roman" w:hint="eastAsia"/>
          <w:sz w:val="24"/>
          <w:szCs w:val="24"/>
        </w:rPr>
        <w:t>，</w:t>
      </w:r>
      <w:r w:rsidR="00414A6E">
        <w:rPr>
          <w:rFonts w:ascii="Times New Roman" w:hAnsi="Times New Roman" w:cs="Times New Roman" w:hint="eastAsia"/>
          <w:sz w:val="24"/>
          <w:szCs w:val="24"/>
        </w:rPr>
        <w:t>联合</w:t>
      </w:r>
      <w:r w:rsidR="00BF21A1">
        <w:rPr>
          <w:rFonts w:ascii="Times New Roman" w:hAnsi="Times New Roman" w:cs="Times New Roman" w:hint="eastAsia"/>
          <w:sz w:val="24"/>
          <w:szCs w:val="24"/>
        </w:rPr>
        <w:t>发表</w:t>
      </w:r>
      <w:r w:rsidR="00414A6E">
        <w:rPr>
          <w:rFonts w:ascii="Times New Roman" w:hAnsi="Times New Roman" w:cs="Times New Roman" w:hint="eastAsia"/>
          <w:sz w:val="24"/>
          <w:szCs w:val="24"/>
        </w:rPr>
        <w:t>S</w:t>
      </w:r>
      <w:r w:rsidR="00414A6E">
        <w:rPr>
          <w:rFonts w:ascii="Times New Roman" w:hAnsi="Times New Roman" w:cs="Times New Roman"/>
          <w:sz w:val="24"/>
          <w:szCs w:val="24"/>
        </w:rPr>
        <w:t>CI</w:t>
      </w:r>
      <w:r w:rsidR="00414A6E">
        <w:rPr>
          <w:rFonts w:ascii="Times New Roman" w:hAnsi="Times New Roman" w:cs="Times New Roman"/>
          <w:sz w:val="24"/>
          <w:szCs w:val="24"/>
        </w:rPr>
        <w:t>论文</w:t>
      </w:r>
      <w:r w:rsidR="00414A6E">
        <w:rPr>
          <w:rFonts w:ascii="Times New Roman" w:hAnsi="Times New Roman" w:cs="Times New Roman" w:hint="eastAsia"/>
          <w:sz w:val="24"/>
          <w:szCs w:val="24"/>
        </w:rPr>
        <w:t>1</w:t>
      </w:r>
      <w:r w:rsidR="00414A6E">
        <w:rPr>
          <w:rFonts w:ascii="Times New Roman" w:hAnsi="Times New Roman" w:cs="Times New Roman"/>
          <w:sz w:val="24"/>
          <w:szCs w:val="24"/>
        </w:rPr>
        <w:t>8</w:t>
      </w:r>
      <w:r w:rsidR="00414A6E">
        <w:rPr>
          <w:rFonts w:ascii="Times New Roman" w:hAnsi="Times New Roman" w:cs="Times New Roman"/>
          <w:sz w:val="24"/>
          <w:szCs w:val="24"/>
        </w:rPr>
        <w:t>篇，申报专利</w:t>
      </w:r>
      <w:r w:rsidR="00414A6E">
        <w:rPr>
          <w:rFonts w:ascii="Times New Roman" w:hAnsi="Times New Roman" w:cs="Times New Roman" w:hint="eastAsia"/>
          <w:sz w:val="24"/>
          <w:szCs w:val="24"/>
        </w:rPr>
        <w:t>1</w:t>
      </w:r>
      <w:r w:rsidR="00414A6E">
        <w:rPr>
          <w:rFonts w:ascii="Times New Roman" w:hAnsi="Times New Roman" w:cs="Times New Roman"/>
          <w:sz w:val="24"/>
          <w:szCs w:val="24"/>
        </w:rPr>
        <w:t>0</w:t>
      </w:r>
      <w:r w:rsidR="00414A6E">
        <w:rPr>
          <w:rFonts w:ascii="Times New Roman" w:hAnsi="Times New Roman" w:cs="Times New Roman"/>
          <w:sz w:val="24"/>
          <w:szCs w:val="24"/>
        </w:rPr>
        <w:t>件；与</w:t>
      </w:r>
      <w:r w:rsidR="00414A6E" w:rsidRPr="000223F9">
        <w:rPr>
          <w:rFonts w:ascii="Times New Roman" w:hAnsi="Times New Roman" w:cs="Times New Roman"/>
          <w:sz w:val="24"/>
          <w:szCs w:val="24"/>
        </w:rPr>
        <w:t>王光焰</w:t>
      </w:r>
      <w:r w:rsidR="00414A6E">
        <w:rPr>
          <w:rFonts w:ascii="Times New Roman" w:hAnsi="Times New Roman" w:cs="Times New Roman"/>
          <w:sz w:val="24"/>
          <w:szCs w:val="24"/>
        </w:rPr>
        <w:t>共同推进建立了</w:t>
      </w:r>
      <w:r w:rsidR="00414A6E" w:rsidRPr="00D8253F">
        <w:rPr>
          <w:rFonts w:ascii="Times New Roman" w:hAnsi="Times New Roman" w:cs="Times New Roman" w:hint="eastAsia"/>
          <w:sz w:val="24"/>
          <w:szCs w:val="24"/>
        </w:rPr>
        <w:t>塔里木河生态水文监测研究站，布设了</w:t>
      </w:r>
      <w:r w:rsidR="00414A6E" w:rsidRPr="00D8253F">
        <w:rPr>
          <w:rFonts w:ascii="Times New Roman" w:hAnsi="Times New Roman" w:cs="Times New Roman" w:hint="eastAsia"/>
          <w:sz w:val="24"/>
          <w:szCs w:val="24"/>
        </w:rPr>
        <w:t>4</w:t>
      </w:r>
      <w:r w:rsidR="00414A6E" w:rsidRPr="00D8253F">
        <w:rPr>
          <w:rFonts w:ascii="Times New Roman" w:hAnsi="Times New Roman" w:cs="Times New Roman" w:hint="eastAsia"/>
          <w:sz w:val="24"/>
          <w:szCs w:val="24"/>
        </w:rPr>
        <w:t>个生态供水与生态修复试验区</w:t>
      </w:r>
      <w:r w:rsidR="00414A6E">
        <w:rPr>
          <w:rFonts w:ascii="Times New Roman" w:hAnsi="Times New Roman" w:cs="Times New Roman" w:hint="eastAsia"/>
          <w:sz w:val="24"/>
          <w:szCs w:val="24"/>
        </w:rPr>
        <w:t>；与许佳共同推进将</w:t>
      </w:r>
      <w:r w:rsidR="00414A6E" w:rsidRPr="00C17B4C">
        <w:rPr>
          <w:rFonts w:ascii="Times New Roman" w:hAnsi="Times New Roman" w:cs="Times New Roman" w:hint="eastAsia"/>
          <w:sz w:val="24"/>
          <w:szCs w:val="24"/>
        </w:rPr>
        <w:t>生态供水模式</w:t>
      </w:r>
      <w:r w:rsidR="00414A6E">
        <w:rPr>
          <w:rFonts w:ascii="Times New Roman" w:hAnsi="Times New Roman" w:cs="Times New Roman" w:hint="eastAsia"/>
          <w:sz w:val="24"/>
          <w:szCs w:val="24"/>
        </w:rPr>
        <w:t>应用于额尔齐斯河生态淹灌；与张广朋共同</w:t>
      </w:r>
      <w:r w:rsidR="00414A6E" w:rsidRPr="002B78EB">
        <w:rPr>
          <w:rFonts w:ascii="Times New Roman" w:hAnsi="Times New Roman" w:cs="Times New Roman" w:hint="eastAsia"/>
          <w:sz w:val="24"/>
          <w:szCs w:val="24"/>
        </w:rPr>
        <w:t>提出</w:t>
      </w:r>
      <w:r w:rsidR="00414A6E">
        <w:rPr>
          <w:rFonts w:ascii="Times New Roman" w:hAnsi="Times New Roman" w:cs="Times New Roman" w:hint="eastAsia"/>
          <w:sz w:val="24"/>
          <w:szCs w:val="24"/>
        </w:rPr>
        <w:t>了塔河</w:t>
      </w:r>
      <w:r w:rsidR="00414A6E" w:rsidRPr="002B78EB">
        <w:rPr>
          <w:rFonts w:ascii="Times New Roman" w:hAnsi="Times New Roman" w:cs="Times New Roman" w:hint="eastAsia"/>
          <w:sz w:val="24"/>
          <w:szCs w:val="24"/>
        </w:rPr>
        <w:t>河道渗漏系数，建立了河道渗漏水量</w:t>
      </w:r>
      <w:r w:rsidR="00414A6E">
        <w:rPr>
          <w:rFonts w:ascii="Times New Roman" w:hAnsi="Times New Roman" w:cs="Times New Roman" w:hint="eastAsia"/>
          <w:sz w:val="24"/>
          <w:szCs w:val="24"/>
        </w:rPr>
        <w:t>，联合发表</w:t>
      </w:r>
      <w:r w:rsidR="00414A6E">
        <w:rPr>
          <w:rFonts w:ascii="Times New Roman" w:hAnsi="Times New Roman" w:cs="Times New Roman" w:hint="eastAsia"/>
          <w:sz w:val="24"/>
          <w:szCs w:val="24"/>
        </w:rPr>
        <w:t>S</w:t>
      </w:r>
      <w:r w:rsidR="00414A6E">
        <w:rPr>
          <w:rFonts w:ascii="Times New Roman" w:hAnsi="Times New Roman" w:cs="Times New Roman"/>
          <w:sz w:val="24"/>
          <w:szCs w:val="24"/>
        </w:rPr>
        <w:t>CI</w:t>
      </w:r>
      <w:r w:rsidR="00414A6E">
        <w:rPr>
          <w:rFonts w:ascii="Times New Roman" w:hAnsi="Times New Roman" w:cs="Times New Roman"/>
          <w:sz w:val="24"/>
          <w:szCs w:val="24"/>
        </w:rPr>
        <w:t>论文</w:t>
      </w:r>
      <w:r w:rsidR="00414A6E">
        <w:rPr>
          <w:rFonts w:ascii="Times New Roman" w:hAnsi="Times New Roman" w:cs="Times New Roman" w:hint="eastAsia"/>
          <w:sz w:val="24"/>
          <w:szCs w:val="24"/>
        </w:rPr>
        <w:t>4</w:t>
      </w:r>
      <w:r w:rsidR="00414A6E">
        <w:rPr>
          <w:rFonts w:ascii="Times New Roman" w:hAnsi="Times New Roman" w:cs="Times New Roman" w:hint="eastAsia"/>
          <w:sz w:val="24"/>
          <w:szCs w:val="24"/>
        </w:rPr>
        <w:t>篇；与张沛共同研发了</w:t>
      </w:r>
      <w:r w:rsidR="00414A6E" w:rsidRPr="002B78EB">
        <w:rPr>
          <w:rFonts w:ascii="Times New Roman" w:hAnsi="Times New Roman" w:cs="Times New Roman" w:hint="eastAsia"/>
          <w:sz w:val="24"/>
          <w:szCs w:val="24"/>
        </w:rPr>
        <w:t>基于荒漠河岸林生态修复的高效供水技术模式</w:t>
      </w:r>
      <w:r w:rsidR="00414A6E">
        <w:rPr>
          <w:rFonts w:ascii="Times New Roman" w:hAnsi="Times New Roman" w:cs="Times New Roman" w:hint="eastAsia"/>
          <w:sz w:val="24"/>
          <w:szCs w:val="24"/>
        </w:rPr>
        <w:t>，联合发表</w:t>
      </w:r>
      <w:r w:rsidR="00414A6E">
        <w:rPr>
          <w:rFonts w:ascii="Times New Roman" w:hAnsi="Times New Roman" w:cs="Times New Roman" w:hint="eastAsia"/>
          <w:sz w:val="24"/>
          <w:szCs w:val="24"/>
        </w:rPr>
        <w:t>S</w:t>
      </w:r>
      <w:r w:rsidR="00414A6E">
        <w:rPr>
          <w:rFonts w:ascii="Times New Roman" w:hAnsi="Times New Roman" w:cs="Times New Roman"/>
          <w:sz w:val="24"/>
          <w:szCs w:val="24"/>
        </w:rPr>
        <w:t>CI</w:t>
      </w:r>
      <w:r w:rsidR="00414A6E">
        <w:rPr>
          <w:rFonts w:ascii="Times New Roman" w:hAnsi="Times New Roman" w:cs="Times New Roman"/>
          <w:sz w:val="24"/>
          <w:szCs w:val="24"/>
        </w:rPr>
        <w:t>论文</w:t>
      </w:r>
      <w:r w:rsidR="00414A6E">
        <w:rPr>
          <w:rFonts w:ascii="Times New Roman" w:hAnsi="Times New Roman" w:cs="Times New Roman" w:hint="eastAsia"/>
          <w:sz w:val="24"/>
          <w:szCs w:val="24"/>
        </w:rPr>
        <w:t>4</w:t>
      </w:r>
      <w:r w:rsidR="00414A6E">
        <w:rPr>
          <w:rFonts w:ascii="Times New Roman" w:hAnsi="Times New Roman" w:cs="Times New Roman" w:hint="eastAsia"/>
          <w:sz w:val="24"/>
          <w:szCs w:val="24"/>
        </w:rPr>
        <w:t>篇；与雷雨共同将</w:t>
      </w:r>
      <w:r w:rsidR="00414A6E" w:rsidRPr="00414A6E">
        <w:rPr>
          <w:rFonts w:ascii="Times New Roman" w:hAnsi="Times New Roman" w:cs="Times New Roman" w:hint="eastAsia"/>
          <w:sz w:val="24"/>
          <w:szCs w:val="24"/>
        </w:rPr>
        <w:t>理论与技术成果应用于“河（湖）长制”的推行实施以及水利工程的规划调度</w:t>
      </w:r>
      <w:r w:rsidR="00414A6E">
        <w:rPr>
          <w:rFonts w:ascii="Times New Roman" w:hAnsi="Times New Roman" w:cs="Times New Roman" w:hint="eastAsia"/>
          <w:sz w:val="24"/>
          <w:szCs w:val="24"/>
        </w:rPr>
        <w:t>，联合发表</w:t>
      </w:r>
      <w:r w:rsidR="00414A6E">
        <w:rPr>
          <w:rFonts w:ascii="Times New Roman" w:hAnsi="Times New Roman" w:cs="Times New Roman" w:hint="eastAsia"/>
          <w:sz w:val="24"/>
          <w:szCs w:val="24"/>
        </w:rPr>
        <w:t>S</w:t>
      </w:r>
      <w:r w:rsidR="00414A6E">
        <w:rPr>
          <w:rFonts w:ascii="Times New Roman" w:hAnsi="Times New Roman" w:cs="Times New Roman"/>
          <w:sz w:val="24"/>
          <w:szCs w:val="24"/>
        </w:rPr>
        <w:t>CI</w:t>
      </w:r>
      <w:r w:rsidR="00414A6E">
        <w:rPr>
          <w:rFonts w:ascii="Times New Roman" w:hAnsi="Times New Roman" w:cs="Times New Roman"/>
          <w:sz w:val="24"/>
          <w:szCs w:val="24"/>
        </w:rPr>
        <w:t>论文</w:t>
      </w:r>
      <w:r w:rsidR="00414A6E">
        <w:rPr>
          <w:rFonts w:ascii="Times New Roman" w:hAnsi="Times New Roman" w:cs="Times New Roman" w:hint="eastAsia"/>
          <w:sz w:val="24"/>
          <w:szCs w:val="24"/>
        </w:rPr>
        <w:t>1</w:t>
      </w:r>
      <w:r w:rsidR="00414A6E">
        <w:rPr>
          <w:rFonts w:ascii="Times New Roman" w:hAnsi="Times New Roman" w:cs="Times New Roman" w:hint="eastAsia"/>
          <w:sz w:val="24"/>
          <w:szCs w:val="24"/>
        </w:rPr>
        <w:t>篇；与</w:t>
      </w:r>
      <w:r w:rsidR="00403F74">
        <w:rPr>
          <w:rFonts w:ascii="Times New Roman" w:hAnsi="Times New Roman" w:cs="Times New Roman" w:hint="eastAsia"/>
          <w:sz w:val="24"/>
          <w:szCs w:val="24"/>
        </w:rPr>
        <w:t>赵少军共同推进将</w:t>
      </w:r>
      <w:r w:rsidR="00403F74" w:rsidRPr="002B78EB">
        <w:rPr>
          <w:rFonts w:ascii="Times New Roman" w:hAnsi="Times New Roman" w:cs="Times New Roman" w:hint="eastAsia"/>
          <w:sz w:val="24"/>
          <w:szCs w:val="24"/>
        </w:rPr>
        <w:t>生态供水模式应用于流域重点胡杨林区的生态补水行动</w:t>
      </w:r>
      <w:r w:rsidR="00403F74">
        <w:rPr>
          <w:rFonts w:ascii="Times New Roman" w:hAnsi="Times New Roman" w:cs="Times New Roman" w:hint="eastAsia"/>
          <w:sz w:val="24"/>
          <w:szCs w:val="24"/>
        </w:rPr>
        <w:t>；与魏光辉共同</w:t>
      </w:r>
      <w:r w:rsidR="00403F74" w:rsidRPr="002B78EB">
        <w:rPr>
          <w:rFonts w:ascii="Times New Roman" w:hAnsi="Times New Roman" w:cs="Times New Roman" w:hint="eastAsia"/>
          <w:sz w:val="24"/>
          <w:szCs w:val="24"/>
        </w:rPr>
        <w:t>将技术成果应用于塔里木河流域重大规划报告的编制</w:t>
      </w:r>
      <w:r w:rsidR="006F242B">
        <w:rPr>
          <w:rFonts w:ascii="Times New Roman" w:hAnsi="Times New Roman" w:cs="Times New Roman" w:hint="eastAsia"/>
          <w:sz w:val="24"/>
          <w:szCs w:val="24"/>
        </w:rPr>
        <w:t>。</w:t>
      </w:r>
    </w:p>
    <w:p w:rsidR="000223F9" w:rsidRPr="000223F9" w:rsidRDefault="000223F9" w:rsidP="000223F9">
      <w:pPr>
        <w:spacing w:line="360" w:lineRule="auto"/>
        <w:ind w:firstLineChars="200" w:firstLine="480"/>
        <w:rPr>
          <w:rFonts w:ascii="Times New Roman" w:hAnsi="Times New Roman" w:cs="Times New Roman"/>
          <w:sz w:val="24"/>
          <w:szCs w:val="24"/>
        </w:rPr>
      </w:pPr>
    </w:p>
    <w:sectPr w:rsidR="000223F9" w:rsidRPr="000223F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A49" w:rsidRDefault="00A06A49" w:rsidP="009E72B5">
      <w:r>
        <w:separator/>
      </w:r>
    </w:p>
  </w:endnote>
  <w:endnote w:type="continuationSeparator" w:id="0">
    <w:p w:rsidR="00A06A49" w:rsidRDefault="00A06A49" w:rsidP="009E7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0"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A49" w:rsidRDefault="00A06A49" w:rsidP="009E72B5">
      <w:r>
        <w:separator/>
      </w:r>
    </w:p>
  </w:footnote>
  <w:footnote w:type="continuationSeparator" w:id="0">
    <w:p w:rsidR="00A06A49" w:rsidRDefault="00A06A49" w:rsidP="009E72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A21244"/>
    <w:multiLevelType w:val="hybridMultilevel"/>
    <w:tmpl w:val="FF9C8F46"/>
    <w:lvl w:ilvl="0" w:tplc="FAB6D2DC">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 w15:restartNumberingAfterBreak="0">
    <w:nsid w:val="711D2901"/>
    <w:multiLevelType w:val="hybridMultilevel"/>
    <w:tmpl w:val="FF9C8F46"/>
    <w:lvl w:ilvl="0" w:tplc="FAB6D2DC">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D30"/>
    <w:rsid w:val="000223F9"/>
    <w:rsid w:val="00034186"/>
    <w:rsid w:val="000662A3"/>
    <w:rsid w:val="00084DB7"/>
    <w:rsid w:val="000F0F48"/>
    <w:rsid w:val="000F1511"/>
    <w:rsid w:val="001C1AD0"/>
    <w:rsid w:val="001F7FD6"/>
    <w:rsid w:val="002B78EB"/>
    <w:rsid w:val="00321A7A"/>
    <w:rsid w:val="00332D30"/>
    <w:rsid w:val="003A3D4F"/>
    <w:rsid w:val="00403F74"/>
    <w:rsid w:val="00414A6E"/>
    <w:rsid w:val="00485BBA"/>
    <w:rsid w:val="0052535E"/>
    <w:rsid w:val="005B6EB4"/>
    <w:rsid w:val="005C5EC7"/>
    <w:rsid w:val="0060692B"/>
    <w:rsid w:val="00623F3A"/>
    <w:rsid w:val="00656272"/>
    <w:rsid w:val="006F242B"/>
    <w:rsid w:val="00734E3A"/>
    <w:rsid w:val="00802EA8"/>
    <w:rsid w:val="00817823"/>
    <w:rsid w:val="008A4DE8"/>
    <w:rsid w:val="008B6A75"/>
    <w:rsid w:val="00997164"/>
    <w:rsid w:val="009A2CA5"/>
    <w:rsid w:val="009A42DE"/>
    <w:rsid w:val="009B65B0"/>
    <w:rsid w:val="009E0823"/>
    <w:rsid w:val="009E41B3"/>
    <w:rsid w:val="009E72B5"/>
    <w:rsid w:val="00A06A49"/>
    <w:rsid w:val="00A24531"/>
    <w:rsid w:val="00A97F5D"/>
    <w:rsid w:val="00AD51F9"/>
    <w:rsid w:val="00B27861"/>
    <w:rsid w:val="00BF21A1"/>
    <w:rsid w:val="00C17B4C"/>
    <w:rsid w:val="00C76132"/>
    <w:rsid w:val="00CD197E"/>
    <w:rsid w:val="00CE5B2A"/>
    <w:rsid w:val="00D01CB9"/>
    <w:rsid w:val="00D26984"/>
    <w:rsid w:val="00D8253F"/>
    <w:rsid w:val="00DC0626"/>
    <w:rsid w:val="00E02BD0"/>
    <w:rsid w:val="00E15E74"/>
    <w:rsid w:val="00F113DC"/>
    <w:rsid w:val="00F714D2"/>
    <w:rsid w:val="00FD7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0B8CBF7-5D41-44C7-A9CB-716C268C8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E72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E72B5"/>
    <w:rPr>
      <w:sz w:val="18"/>
      <w:szCs w:val="18"/>
    </w:rPr>
  </w:style>
  <w:style w:type="paragraph" w:styleId="a4">
    <w:name w:val="footer"/>
    <w:basedOn w:val="a"/>
    <w:link w:val="Char0"/>
    <w:uiPriority w:val="99"/>
    <w:unhideWhenUsed/>
    <w:rsid w:val="009E72B5"/>
    <w:pPr>
      <w:tabs>
        <w:tab w:val="center" w:pos="4153"/>
        <w:tab w:val="right" w:pos="8306"/>
      </w:tabs>
      <w:snapToGrid w:val="0"/>
      <w:jc w:val="left"/>
    </w:pPr>
    <w:rPr>
      <w:sz w:val="18"/>
      <w:szCs w:val="18"/>
    </w:rPr>
  </w:style>
  <w:style w:type="character" w:customStyle="1" w:styleId="Char0">
    <w:name w:val="页脚 Char"/>
    <w:basedOn w:val="a0"/>
    <w:link w:val="a4"/>
    <w:uiPriority w:val="99"/>
    <w:rsid w:val="009E72B5"/>
    <w:rPr>
      <w:sz w:val="18"/>
      <w:szCs w:val="18"/>
    </w:rPr>
  </w:style>
  <w:style w:type="paragraph" w:styleId="a5">
    <w:name w:val="List Paragraph"/>
    <w:basedOn w:val="a"/>
    <w:uiPriority w:val="34"/>
    <w:qFormat/>
    <w:rsid w:val="00034186"/>
    <w:pPr>
      <w:ind w:firstLineChars="200" w:firstLine="420"/>
    </w:pPr>
  </w:style>
  <w:style w:type="paragraph" w:styleId="a6">
    <w:name w:val="Plain Text"/>
    <w:basedOn w:val="a"/>
    <w:link w:val="Char1"/>
    <w:qFormat/>
    <w:rsid w:val="00CE5B2A"/>
    <w:pPr>
      <w:spacing w:line="360" w:lineRule="auto"/>
      <w:ind w:firstLineChars="200" w:firstLine="480"/>
    </w:pPr>
    <w:rPr>
      <w:rFonts w:ascii="仿宋_GB2312" w:eastAsia="宋体" w:hAnsi="Times New Roman"/>
      <w:sz w:val="24"/>
      <w:szCs w:val="24"/>
    </w:rPr>
  </w:style>
  <w:style w:type="character" w:customStyle="1" w:styleId="Char1">
    <w:name w:val="纯文本 Char"/>
    <w:basedOn w:val="a0"/>
    <w:link w:val="a6"/>
    <w:rsid w:val="00CE5B2A"/>
    <w:rPr>
      <w:rFonts w:ascii="仿宋_GB2312" w:eastAsia="宋体" w:hAnsi="Times New Roman"/>
      <w:sz w:val="24"/>
      <w:szCs w:val="24"/>
    </w:rPr>
  </w:style>
  <w:style w:type="paragraph" w:customStyle="1" w:styleId="Style8">
    <w:name w:val="_Style 8"/>
    <w:basedOn w:val="a"/>
    <w:next w:val="a"/>
    <w:qFormat/>
    <w:rsid w:val="00CE5B2A"/>
    <w:pPr>
      <w:spacing w:line="360" w:lineRule="auto"/>
      <w:ind w:firstLineChars="200" w:firstLine="480"/>
    </w:pPr>
    <w:rPr>
      <w:rFonts w:ascii="仿宋_GB2312" w:eastAsia="宋体"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8</Pages>
  <Words>636</Words>
  <Characters>3628</Characters>
  <Application>Microsoft Office Word</Application>
  <DocSecurity>0</DocSecurity>
  <Lines>30</Lines>
  <Paragraphs>8</Paragraphs>
  <ScaleCrop>false</ScaleCrop>
  <Company/>
  <LinksUpToDate>false</LinksUpToDate>
  <CharactersWithSpaces>4256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linghb</dc:creator>
  <cp:keywords/>
  <dc:description/>
  <cp:lastModifiedBy>linghb</cp:lastModifiedBy>
  <cp:revision>43</cp:revision>
  <dcterms:created xsi:type="dcterms:W3CDTF">2020-08-03T06:30:00Z</dcterms:created>
  <dcterms:modified xsi:type="dcterms:W3CDTF">2020-08-12T03:58:00Z</dcterms:modified>
</cp:coreProperties>
</file>